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spacing w:line="400" w:lineRule="exact"/>
        <w:ind w:firstLine="482" w:firstLineChars="200"/>
        <w:jc w:val="center"/>
        <w:rPr>
          <w:rStyle w:val="7"/>
          <w:rFonts w:hint="default"/>
          <w:color w:val="000000"/>
        </w:rPr>
      </w:pPr>
      <w:bookmarkStart w:id="0" w:name="_Toc12789052"/>
      <w:bookmarkStart w:id="1" w:name="_Toc11641050"/>
      <w:bookmarkStart w:id="2" w:name="_Toc176315512"/>
      <w:r>
        <w:rPr>
          <w:rStyle w:val="7"/>
          <w:rFonts w:hint="default"/>
          <w:color w:val="000000"/>
        </w:rPr>
        <w:t>江苏师范大学后勤集团采购</w:t>
      </w:r>
      <w:r>
        <w:rPr>
          <w:rFonts w:hint="eastAsia"/>
          <w:b/>
          <w:color w:val="000000"/>
          <w:sz w:val="24"/>
          <w:lang w:eastAsia="zh-CN"/>
        </w:rPr>
        <w:t>食堂餐桌椅</w:t>
      </w:r>
      <w:r>
        <w:rPr>
          <w:rFonts w:hint="eastAsia"/>
          <w:b/>
          <w:color w:val="000000"/>
          <w:sz w:val="24"/>
        </w:rPr>
        <w:t>询价</w:t>
      </w:r>
      <w:r>
        <w:rPr>
          <w:rStyle w:val="7"/>
          <w:rFonts w:hint="default"/>
          <w:color w:val="000000"/>
        </w:rPr>
        <w:t>文件</w:t>
      </w:r>
    </w:p>
    <w:p>
      <w:pPr>
        <w:tabs>
          <w:tab w:val="left" w:pos="1080"/>
        </w:tabs>
        <w:spacing w:line="400" w:lineRule="exact"/>
        <w:ind w:firstLine="482" w:firstLineChars="200"/>
        <w:jc w:val="center"/>
        <w:rPr>
          <w:b/>
          <w:color w:val="000000"/>
          <w:sz w:val="24"/>
          <w:szCs w:val="30"/>
        </w:rPr>
      </w:pPr>
    </w:p>
    <w:p>
      <w:pPr>
        <w:pStyle w:val="2"/>
        <w:tabs>
          <w:tab w:val="left" w:pos="1080"/>
          <w:tab w:val="left" w:pos="3030"/>
          <w:tab w:val="center" w:pos="4974"/>
          <w:tab w:val="left" w:pos="7680"/>
        </w:tabs>
        <w:spacing w:before="0" w:after="0" w:line="400" w:lineRule="exact"/>
        <w:ind w:firstLine="480" w:firstLineChars="200"/>
        <w:jc w:val="left"/>
        <w:rPr>
          <w:b w:val="0"/>
          <w:color w:val="000000"/>
          <w:sz w:val="24"/>
          <w:szCs w:val="24"/>
        </w:rPr>
      </w:pPr>
      <w:r>
        <w:rPr>
          <w:b w:val="0"/>
          <w:color w:val="000000"/>
          <w:sz w:val="24"/>
          <w:szCs w:val="24"/>
        </w:rPr>
        <w:tab/>
      </w:r>
      <w:r>
        <w:rPr>
          <w:b w:val="0"/>
          <w:color w:val="000000"/>
          <w:sz w:val="24"/>
          <w:szCs w:val="24"/>
        </w:rPr>
        <w:tab/>
      </w:r>
      <w:r>
        <w:rPr>
          <w:b w:val="0"/>
          <w:color w:val="000000"/>
          <w:sz w:val="24"/>
          <w:szCs w:val="24"/>
        </w:rPr>
        <w:tab/>
      </w:r>
      <w:r>
        <w:rPr>
          <w:rFonts w:hint="eastAsia"/>
          <w:b w:val="0"/>
          <w:color w:val="000000"/>
          <w:sz w:val="24"/>
          <w:szCs w:val="24"/>
        </w:rPr>
        <w:t>第一部分  供应商须知</w:t>
      </w:r>
      <w:r>
        <w:rPr>
          <w:b w:val="0"/>
          <w:color w:val="000000"/>
          <w:sz w:val="24"/>
          <w:szCs w:val="24"/>
        </w:rPr>
        <w:tab/>
      </w:r>
    </w:p>
    <w:p>
      <w:pPr>
        <w:numPr>
          <w:ilvl w:val="0"/>
          <w:numId w:val="1"/>
        </w:numPr>
        <w:tabs>
          <w:tab w:val="left" w:pos="1080"/>
        </w:tabs>
        <w:spacing w:line="400" w:lineRule="exact"/>
        <w:ind w:left="0" w:firstLine="482" w:firstLineChars="200"/>
        <w:rPr>
          <w:rFonts w:hint="eastAsia"/>
          <w:b/>
          <w:color w:val="000000"/>
          <w:sz w:val="24"/>
        </w:rPr>
      </w:pPr>
      <w:r>
        <w:rPr>
          <w:rFonts w:hint="eastAsia"/>
          <w:b/>
          <w:color w:val="000000"/>
          <w:sz w:val="24"/>
        </w:rPr>
        <w:t>总则</w:t>
      </w:r>
    </w:p>
    <w:p>
      <w:pPr>
        <w:numPr>
          <w:ilvl w:val="3"/>
          <w:numId w:val="1"/>
        </w:numPr>
        <w:tabs>
          <w:tab w:val="left" w:pos="630"/>
          <w:tab w:val="left" w:pos="1080"/>
          <w:tab w:val="clear" w:pos="1680"/>
        </w:tabs>
        <w:spacing w:line="400" w:lineRule="exact"/>
        <w:ind w:left="0" w:firstLine="480" w:firstLineChars="200"/>
        <w:rPr>
          <w:rFonts w:hint="eastAsia" w:ascii="宋体" w:hAnsi="宋体" w:cs="宋体"/>
          <w:color w:val="000000"/>
          <w:kern w:val="0"/>
          <w:sz w:val="24"/>
        </w:rPr>
      </w:pPr>
      <w:r>
        <w:rPr>
          <w:rFonts w:hint="eastAsia" w:ascii="宋体" w:hAnsi="宋体" w:cs="宋体"/>
          <w:color w:val="000000"/>
          <w:kern w:val="0"/>
          <w:sz w:val="24"/>
        </w:rPr>
        <w:t>本采购文件仅适用于江苏师范大学后勤</w:t>
      </w:r>
      <w:r>
        <w:rPr>
          <w:rFonts w:ascii="宋体" w:hAnsi="宋体" w:cs="宋体"/>
          <w:color w:val="000000"/>
          <w:kern w:val="0"/>
          <w:sz w:val="24"/>
        </w:rPr>
        <w:t>集团</w:t>
      </w:r>
      <w:r>
        <w:rPr>
          <w:rFonts w:hint="eastAsia" w:ascii="宋体" w:hAnsi="宋体" w:cs="宋体"/>
          <w:color w:val="000000"/>
          <w:kern w:val="0"/>
          <w:sz w:val="24"/>
        </w:rPr>
        <w:t>组织的采购活动。</w:t>
      </w:r>
    </w:p>
    <w:p>
      <w:pPr>
        <w:numPr>
          <w:ilvl w:val="3"/>
          <w:numId w:val="1"/>
        </w:numPr>
        <w:tabs>
          <w:tab w:val="left" w:pos="525"/>
          <w:tab w:val="left" w:pos="1080"/>
          <w:tab w:val="clear" w:pos="1680"/>
        </w:tabs>
        <w:spacing w:line="400" w:lineRule="exact"/>
        <w:ind w:left="0" w:firstLine="480" w:firstLineChars="200"/>
        <w:rPr>
          <w:rFonts w:hint="eastAsia" w:ascii="宋体" w:hAnsi="宋体" w:cs="宋体"/>
          <w:color w:val="000000"/>
          <w:kern w:val="0"/>
          <w:sz w:val="24"/>
        </w:rPr>
      </w:pPr>
      <w:r>
        <w:rPr>
          <w:rFonts w:hint="eastAsia" w:ascii="宋体" w:hAnsi="宋体" w:cs="宋体"/>
          <w:color w:val="000000"/>
          <w:kern w:val="0"/>
          <w:sz w:val="24"/>
        </w:rPr>
        <w:t>无论采购结果如何，供应商自行承担因此所产生的全部费用。</w:t>
      </w:r>
    </w:p>
    <w:p>
      <w:pPr>
        <w:numPr>
          <w:ilvl w:val="3"/>
          <w:numId w:val="1"/>
        </w:numPr>
        <w:tabs>
          <w:tab w:val="left" w:pos="1080"/>
          <w:tab w:val="clear" w:pos="1680"/>
        </w:tabs>
        <w:spacing w:line="400" w:lineRule="exact"/>
        <w:ind w:left="0" w:firstLine="480" w:firstLineChars="200"/>
        <w:rPr>
          <w:rFonts w:hint="eastAsia" w:ascii="宋体" w:hAnsi="宋体" w:cs="宋体"/>
          <w:color w:val="000000"/>
          <w:kern w:val="0"/>
          <w:sz w:val="24"/>
        </w:rPr>
      </w:pPr>
      <w:r>
        <w:rPr>
          <w:rFonts w:hint="eastAsia" w:ascii="宋体" w:hAnsi="宋体" w:cs="宋体"/>
          <w:color w:val="000000"/>
          <w:kern w:val="0"/>
          <w:sz w:val="24"/>
        </w:rPr>
        <w:t>本次采购活动及由本次采购产生的合同受国家法律制约和保护。</w:t>
      </w:r>
    </w:p>
    <w:p>
      <w:pPr>
        <w:widowControl/>
        <w:numPr>
          <w:ilvl w:val="3"/>
          <w:numId w:val="1"/>
        </w:numPr>
        <w:tabs>
          <w:tab w:val="left" w:pos="1080"/>
          <w:tab w:val="clear" w:pos="1680"/>
        </w:tabs>
        <w:spacing w:line="400" w:lineRule="exact"/>
        <w:ind w:left="0" w:firstLine="480" w:firstLineChars="200"/>
        <w:rPr>
          <w:rFonts w:hint="eastAsia" w:ascii="宋体" w:hAnsi="宋体" w:cs="宋体"/>
          <w:color w:val="000000"/>
          <w:kern w:val="0"/>
          <w:sz w:val="24"/>
        </w:rPr>
      </w:pPr>
      <w:r>
        <w:rPr>
          <w:rFonts w:hint="eastAsia" w:ascii="宋体" w:hAnsi="宋体" w:cs="宋体"/>
          <w:color w:val="000000"/>
          <w:kern w:val="0"/>
          <w:sz w:val="24"/>
        </w:rPr>
        <w:t>凡参与此采购项目的供应商，除供应商有特别说明外，均视为接受并遵守本文件。</w:t>
      </w:r>
    </w:p>
    <w:p>
      <w:pPr>
        <w:numPr>
          <w:ilvl w:val="3"/>
          <w:numId w:val="1"/>
        </w:numPr>
        <w:tabs>
          <w:tab w:val="left" w:pos="1080"/>
          <w:tab w:val="clear" w:pos="1680"/>
        </w:tabs>
        <w:spacing w:line="400" w:lineRule="exact"/>
        <w:ind w:left="0" w:firstLine="480" w:firstLineChars="200"/>
        <w:rPr>
          <w:rFonts w:hint="eastAsia" w:ascii="宋体" w:hAnsi="宋体" w:cs="宋体"/>
          <w:color w:val="000000"/>
          <w:kern w:val="0"/>
          <w:sz w:val="24"/>
        </w:rPr>
      </w:pPr>
      <w:r>
        <w:rPr>
          <w:rFonts w:hint="eastAsia" w:ascii="宋体" w:hAnsi="宋体" w:cs="宋体"/>
          <w:color w:val="000000"/>
          <w:kern w:val="0"/>
          <w:sz w:val="24"/>
        </w:rPr>
        <w:t>本次采购活动细则由江苏师范大学后勤集团负责解释。</w:t>
      </w:r>
    </w:p>
    <w:p>
      <w:pPr>
        <w:numPr>
          <w:ilvl w:val="0"/>
          <w:numId w:val="1"/>
        </w:numPr>
        <w:tabs>
          <w:tab w:val="left" w:pos="1080"/>
        </w:tabs>
        <w:spacing w:line="400" w:lineRule="exact"/>
        <w:ind w:left="0" w:firstLine="482" w:firstLineChars="200"/>
        <w:rPr>
          <w:rFonts w:hint="eastAsia" w:ascii="宋体" w:hAnsi="宋体" w:cs="宋体"/>
          <w:b/>
          <w:color w:val="000000"/>
          <w:kern w:val="0"/>
          <w:szCs w:val="21"/>
        </w:rPr>
      </w:pPr>
      <w:r>
        <w:rPr>
          <w:rFonts w:hint="eastAsia"/>
          <w:b/>
          <w:color w:val="000000"/>
          <w:sz w:val="24"/>
        </w:rPr>
        <w:t>资质要求</w:t>
      </w:r>
    </w:p>
    <w:p>
      <w:pPr>
        <w:widowControl/>
        <w:tabs>
          <w:tab w:val="left" w:pos="1080"/>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widowControl/>
        <w:tabs>
          <w:tab w:val="left" w:pos="1080"/>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tabs>
          <w:tab w:val="left" w:pos="1080"/>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（3）具有履行合同所必需的设备和专业技术能力；</w:t>
      </w:r>
    </w:p>
    <w:p>
      <w:pPr>
        <w:widowControl/>
        <w:tabs>
          <w:tab w:val="left" w:pos="1080"/>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tabs>
          <w:tab w:val="left" w:pos="1080"/>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（5）参加采购活动前三年内，在经营活动中没有重大违法记录；</w:t>
      </w:r>
    </w:p>
    <w:p>
      <w:pPr>
        <w:widowControl/>
        <w:tabs>
          <w:tab w:val="left" w:pos="1080"/>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（6）法律、行政法规规定的其他条件。</w:t>
      </w:r>
    </w:p>
    <w:p>
      <w:pPr>
        <w:widowControl/>
        <w:tabs>
          <w:tab w:val="left" w:pos="1080"/>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供应商除应当符合上述《中华人民共和国政府采购法》第二十二条的规定外，应同时且具备下列条件：</w:t>
      </w:r>
    </w:p>
    <w:p>
      <w:pPr>
        <w:widowControl/>
        <w:tabs>
          <w:tab w:val="left" w:pos="1080"/>
        </w:tabs>
        <w:spacing w:line="400" w:lineRule="exact"/>
        <w:ind w:firstLine="480" w:firstLineChars="200"/>
        <w:rPr>
          <w:rFonts w:hint="eastAsia" w:ascii="黑体" w:hAnsi="宋体" w:eastAsia="黑体" w:cs="宋体"/>
          <w:color w:val="000000"/>
          <w:kern w:val="0"/>
          <w:sz w:val="24"/>
        </w:rPr>
      </w:pPr>
      <w:r>
        <w:rPr>
          <w:rFonts w:hint="eastAsia" w:ascii="黑体" w:hAnsi="宋体" w:eastAsia="黑体" w:cs="宋体"/>
          <w:color w:val="000000"/>
          <w:kern w:val="0"/>
          <w:sz w:val="24"/>
        </w:rPr>
        <w:t>必须是具有独立法人资格、良好信誉的原生产厂家或者是该生产厂家的代理商，必须提供有效证明。</w:t>
      </w:r>
    </w:p>
    <w:bookmarkEnd w:id="0"/>
    <w:bookmarkEnd w:id="1"/>
    <w:bookmarkEnd w:id="2"/>
    <w:p>
      <w:pPr>
        <w:numPr>
          <w:ilvl w:val="0"/>
          <w:numId w:val="1"/>
        </w:numPr>
        <w:tabs>
          <w:tab w:val="left" w:pos="1080"/>
        </w:tabs>
        <w:spacing w:line="400" w:lineRule="exact"/>
        <w:ind w:left="0" w:firstLine="482" w:firstLineChars="200"/>
        <w:rPr>
          <w:rFonts w:ascii="宋体" w:hAnsi="宋体" w:cs="宋体"/>
          <w:b/>
          <w:color w:val="000000"/>
          <w:kern w:val="0"/>
          <w:sz w:val="24"/>
        </w:rPr>
      </w:pPr>
      <w:bookmarkStart w:id="3" w:name="_Toc102227318"/>
      <w:bookmarkStart w:id="4" w:name="_Toc176315519"/>
      <w:r>
        <w:rPr>
          <w:rFonts w:hint="eastAsia"/>
          <w:b/>
          <w:color w:val="000000"/>
          <w:sz w:val="24"/>
        </w:rPr>
        <w:t>响应文件的要求</w:t>
      </w:r>
    </w:p>
    <w:bookmarkEnd w:id="3"/>
    <w:bookmarkEnd w:id="4"/>
    <w:p>
      <w:pPr>
        <w:tabs>
          <w:tab w:val="left" w:pos="1080"/>
        </w:tabs>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1.供应商提交的响应文件由以下部分和询价采购供应商所作的一切有效补充、修改和承诺等文件组成。包括：</w:t>
      </w:r>
    </w:p>
    <w:p>
      <w:pPr>
        <w:tabs>
          <w:tab w:val="left" w:pos="1080"/>
        </w:tabs>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(1)询价响应函；</w:t>
      </w:r>
    </w:p>
    <w:p>
      <w:pPr>
        <w:tabs>
          <w:tab w:val="left" w:pos="1080"/>
        </w:tabs>
        <w:snapToGrid w:val="0"/>
        <w:spacing w:line="400" w:lineRule="exact"/>
        <w:ind w:firstLine="480" w:firstLineChars="200"/>
        <w:rPr>
          <w:rFonts w:hint="eastAsia" w:ascii="宋体" w:hAnsi="宋体" w:cs="宋体"/>
          <w:color w:val="000000"/>
          <w:kern w:val="0"/>
          <w:sz w:val="24"/>
        </w:rPr>
      </w:pP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t>竞争函须在投标截止时间前送达到指定的投标地点。其他事项。</w:t>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vanish/>
          <w:color w:val="000000"/>
          <w:kern w:val="0"/>
          <w:sz w:val="24"/>
        </w:rPr>
        <w:pgNum/>
      </w:r>
      <w:r>
        <w:rPr>
          <w:rFonts w:hint="eastAsia" w:ascii="宋体" w:hAnsi="宋体" w:cs="宋体"/>
          <w:color w:val="000000"/>
          <w:kern w:val="0"/>
          <w:sz w:val="24"/>
        </w:rPr>
        <w:t>(2)报价清单；</w:t>
      </w:r>
    </w:p>
    <w:p>
      <w:pPr>
        <w:tabs>
          <w:tab w:val="left" w:pos="1080"/>
        </w:tabs>
        <w:snapToGrid w:val="0"/>
        <w:spacing w:line="400" w:lineRule="exact"/>
        <w:ind w:firstLine="480" w:firstLineChars="200"/>
        <w:rPr>
          <w:rFonts w:hint="eastAsia" w:ascii="宋体" w:hAnsi="宋体" w:cs="宋体"/>
          <w:color w:val="000000"/>
          <w:kern w:val="0"/>
          <w:sz w:val="24"/>
        </w:rPr>
      </w:pPr>
      <w:r>
        <w:rPr>
          <w:rFonts w:hint="eastAsia"/>
          <w:color w:val="000000"/>
          <w:sz w:val="24"/>
        </w:rPr>
        <w:t xml:space="preserve"> 按附表格式填写报价表，注明型号、规格、技术指标。如所报价产品指标与询价文件要求有偏离的必须在报价书中注明，详细的交货清单；特殊工具及备件清单；</w:t>
      </w:r>
    </w:p>
    <w:p>
      <w:pPr>
        <w:tabs>
          <w:tab w:val="left" w:pos="1080"/>
        </w:tabs>
        <w:snapToGrid w:val="0"/>
        <w:spacing w:line="40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供应商要严格按询价清单（统一格式）的内容填写产品单价、总价及其他事项，且不得对表格内的序号进行更改。</w:t>
      </w:r>
    </w:p>
    <w:p>
      <w:pPr>
        <w:tabs>
          <w:tab w:val="left" w:pos="1080"/>
        </w:tabs>
        <w:snapToGrid w:val="0"/>
        <w:spacing w:line="400" w:lineRule="exact"/>
        <w:ind w:firstLine="360" w:firstLineChars="150"/>
        <w:rPr>
          <w:rFonts w:hint="eastAsia" w:ascii="宋体" w:hAnsi="宋体" w:cs="宋体"/>
          <w:color w:val="000000"/>
          <w:kern w:val="0"/>
          <w:sz w:val="24"/>
        </w:rPr>
      </w:pPr>
      <w:r>
        <w:rPr>
          <w:rFonts w:hint="eastAsia" w:ascii="宋体" w:hAnsi="宋体" w:cs="宋体"/>
          <w:color w:val="000000"/>
          <w:kern w:val="0"/>
          <w:sz w:val="24"/>
        </w:rPr>
        <w:t>（3）带</w:t>
      </w:r>
      <w:r>
        <w:rPr>
          <w:rFonts w:hint="eastAsia" w:ascii="宋体" w:hAnsi="宋体" w:cs="宋体"/>
          <w:color w:val="000000"/>
          <w:kern w:val="0"/>
          <w:sz w:val="24"/>
          <w:lang w:eastAsia="zh-CN"/>
        </w:rPr>
        <w:t>食堂餐桌椅</w:t>
      </w:r>
      <w:r>
        <w:rPr>
          <w:rFonts w:hint="eastAsia" w:ascii="宋体" w:hAnsi="宋体" w:cs="宋体"/>
          <w:color w:val="000000"/>
          <w:kern w:val="0"/>
          <w:sz w:val="24"/>
        </w:rPr>
        <w:t>样品；</w:t>
      </w:r>
    </w:p>
    <w:p>
      <w:pPr>
        <w:tabs>
          <w:tab w:val="left" w:pos="1080"/>
        </w:tabs>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(4)相关服务：明确最快供货时间、产品技术服务和售后服务的内容及措施；</w:t>
      </w:r>
    </w:p>
    <w:p>
      <w:pPr>
        <w:widowControl/>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报价文件附件：由报价人根据各自情况自行编制，规格幅面与正文一致，主要内容包括：产品组成系统说明，产品主要技术性能和结构的详细描述；提供必要的数据、图纸和图片（彩页）；产品制造、安装、验收的执行标准</w:t>
      </w:r>
    </w:p>
    <w:p>
      <w:pPr>
        <w:tabs>
          <w:tab w:val="left" w:pos="1080"/>
        </w:tabs>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(6)法定代表人身份证明</w:t>
      </w:r>
    </w:p>
    <w:p>
      <w:pPr>
        <w:tabs>
          <w:tab w:val="left" w:pos="1080"/>
        </w:tabs>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(7)法定代表人授权委托书</w:t>
      </w:r>
    </w:p>
    <w:p>
      <w:pPr>
        <w:widowControl/>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(8)报价人资格证明文件：单位简介（包括组织机构、人员、经营规模、经营特色、对企业员工的业务培训情况、经营场地使用性质、主要负责人简历介绍等）；企业法人营业执照复印件；税务登记证明复印件；组织机构代码证；近三年主要经营业绩等背景资料复印件，所有复印件均需加盖相应的有效印章。</w:t>
      </w:r>
    </w:p>
    <w:p>
      <w:pPr>
        <w:tabs>
          <w:tab w:val="left" w:pos="1080"/>
        </w:tabs>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(9)货物证明文件：产品授权证书及代理证书（证明报价人提供的货物及其伴随服务是合格的货物和服务且符合询价文件规定）。供应商的企业法人营业执照复印件</w:t>
      </w:r>
    </w:p>
    <w:p>
      <w:pPr>
        <w:tabs>
          <w:tab w:val="left" w:pos="630"/>
          <w:tab w:val="left" w:pos="1080"/>
        </w:tabs>
        <w:spacing w:line="400" w:lineRule="exact"/>
        <w:rPr>
          <w:rFonts w:hint="eastAsia" w:ascii="宋体" w:hAnsi="宋体" w:cs="宋体"/>
          <w:color w:val="000000"/>
          <w:kern w:val="0"/>
          <w:sz w:val="24"/>
        </w:rPr>
      </w:pPr>
      <w:r>
        <w:rPr>
          <w:rFonts w:hint="eastAsia" w:ascii="宋体" w:hAnsi="宋体" w:cs="宋体"/>
          <w:color w:val="000000"/>
          <w:kern w:val="0"/>
          <w:sz w:val="24"/>
        </w:rPr>
        <w:t>2.响应文件的份数、签署和封装</w:t>
      </w:r>
    </w:p>
    <w:p>
      <w:pPr>
        <w:widowControl/>
        <w:tabs>
          <w:tab w:val="left" w:pos="720"/>
        </w:tabs>
        <w:spacing w:line="400" w:lineRule="exact"/>
        <w:rPr>
          <w:rFonts w:hint="eastAsia" w:ascii="宋体" w:hAnsi="宋体" w:cs="宋体"/>
          <w:color w:val="000000"/>
          <w:kern w:val="0"/>
          <w:sz w:val="24"/>
        </w:rPr>
      </w:pPr>
      <w:r>
        <w:rPr>
          <w:rFonts w:hint="eastAsia" w:ascii="宋体" w:hAnsi="宋体" w:cs="宋体"/>
          <w:color w:val="000000"/>
          <w:kern w:val="0"/>
          <w:sz w:val="24"/>
        </w:rPr>
        <w:t>（1）响应文件份数为正本一份，副本</w:t>
      </w:r>
      <w:r>
        <w:rPr>
          <w:rFonts w:hint="eastAsia" w:ascii="宋体" w:hAnsi="宋体" w:cs="宋体"/>
          <w:color w:val="000000"/>
          <w:kern w:val="0"/>
          <w:sz w:val="24"/>
          <w:lang w:eastAsia="zh-CN"/>
        </w:rPr>
        <w:t>四</w:t>
      </w:r>
      <w:r>
        <w:rPr>
          <w:rFonts w:hint="eastAsia" w:ascii="宋体" w:hAnsi="宋体" w:cs="宋体"/>
          <w:color w:val="000000"/>
          <w:kern w:val="0"/>
          <w:sz w:val="24"/>
        </w:rPr>
        <w:t>份，须各自装订成册。每套文件须清楚地标明“正本”或“副本”。当正本与副本内容不一致时，以正本为准；</w:t>
      </w:r>
    </w:p>
    <w:p>
      <w:pPr>
        <w:widowControl/>
        <w:tabs>
          <w:tab w:val="left" w:pos="720"/>
        </w:tabs>
        <w:spacing w:line="400" w:lineRule="exact"/>
        <w:rPr>
          <w:rFonts w:hint="eastAsia" w:ascii="宋体" w:hAnsi="宋体" w:cs="宋体"/>
          <w:color w:val="000000"/>
          <w:kern w:val="0"/>
          <w:sz w:val="24"/>
        </w:rPr>
      </w:pPr>
      <w:r>
        <w:rPr>
          <w:rFonts w:hint="eastAsia" w:ascii="宋体" w:hAnsi="宋体" w:cs="宋体"/>
          <w:color w:val="000000"/>
          <w:kern w:val="0"/>
          <w:sz w:val="24"/>
        </w:rPr>
        <w:t>（2）响应文件的正本和所有的副本均需打印，由法人或授权代表签字。</w:t>
      </w:r>
    </w:p>
    <w:p>
      <w:pPr>
        <w:widowControl/>
        <w:tabs>
          <w:tab w:val="left" w:pos="540"/>
        </w:tabs>
        <w:spacing w:line="400" w:lineRule="exact"/>
        <w:rPr>
          <w:rFonts w:hint="eastAsia" w:ascii="宋体" w:hAnsi="宋体" w:cs="宋体"/>
          <w:color w:val="000000"/>
          <w:kern w:val="0"/>
          <w:sz w:val="24"/>
        </w:rPr>
      </w:pPr>
      <w:r>
        <w:rPr>
          <w:rFonts w:hint="eastAsia" w:ascii="宋体" w:hAnsi="宋体" w:cs="宋体"/>
          <w:color w:val="000000"/>
          <w:kern w:val="0"/>
          <w:sz w:val="24"/>
        </w:rPr>
        <w:t>（3）响应文件的正本和所有的副本一并装入密封袋，并在密封袋骑缝处加盖与供应商一致的有效印章；密封袋上应注明供应商名称、报价人姓名、联系电话与时间。</w:t>
      </w:r>
    </w:p>
    <w:p>
      <w:pPr>
        <w:tabs>
          <w:tab w:val="left" w:pos="630"/>
          <w:tab w:val="left" w:pos="1080"/>
        </w:tabs>
        <w:adjustRightInd w:val="0"/>
        <w:snapToGrid w:val="0"/>
        <w:spacing w:line="400" w:lineRule="exact"/>
        <w:rPr>
          <w:rFonts w:hint="eastAsia" w:ascii="宋体" w:hAnsi="宋体" w:cs="宋体"/>
          <w:color w:val="000000"/>
          <w:kern w:val="0"/>
          <w:sz w:val="24"/>
        </w:rPr>
      </w:pPr>
      <w:r>
        <w:rPr>
          <w:rFonts w:hint="eastAsia" w:ascii="宋体" w:hAnsi="宋体" w:cs="宋体"/>
          <w:color w:val="000000"/>
          <w:kern w:val="0"/>
          <w:sz w:val="24"/>
        </w:rPr>
        <w:t>3.响应文件的样式</w:t>
      </w:r>
    </w:p>
    <w:p>
      <w:pPr>
        <w:tabs>
          <w:tab w:val="left" w:pos="1080"/>
        </w:tabs>
        <w:adjustRightInd w:val="0"/>
        <w:snapToGrid w:val="0"/>
        <w:spacing w:line="400" w:lineRule="exact"/>
        <w:ind w:firstLine="240" w:firstLineChars="100"/>
        <w:rPr>
          <w:rFonts w:hint="eastAsia" w:ascii="宋体" w:hAnsi="宋体" w:cs="宋体"/>
          <w:color w:val="000000"/>
          <w:kern w:val="0"/>
          <w:sz w:val="24"/>
        </w:rPr>
      </w:pPr>
      <w:r>
        <w:rPr>
          <w:rFonts w:hint="eastAsia" w:ascii="宋体" w:hAnsi="宋体" w:cs="宋体"/>
          <w:color w:val="000000"/>
          <w:kern w:val="0"/>
          <w:sz w:val="24"/>
        </w:rPr>
        <w:t>供应商应严格按照第四项要求的内容及顺序编写、装订响应文件；</w:t>
      </w:r>
    </w:p>
    <w:p>
      <w:pPr>
        <w:tabs>
          <w:tab w:val="left" w:pos="630"/>
          <w:tab w:val="left" w:pos="1080"/>
        </w:tabs>
        <w:spacing w:line="400" w:lineRule="exact"/>
        <w:rPr>
          <w:rFonts w:hint="eastAsia" w:ascii="宋体" w:hAnsi="宋体" w:cs="宋体"/>
          <w:color w:val="000000"/>
          <w:kern w:val="0"/>
          <w:sz w:val="24"/>
        </w:rPr>
      </w:pPr>
      <w:r>
        <w:rPr>
          <w:rFonts w:hint="eastAsia" w:ascii="宋体" w:hAnsi="宋体" w:cs="宋体"/>
          <w:color w:val="000000"/>
          <w:kern w:val="0"/>
          <w:sz w:val="24"/>
        </w:rPr>
        <w:t>4.一经提交响应文件，无论是否成交，其响应文件恕不退还。</w:t>
      </w:r>
    </w:p>
    <w:p>
      <w:pPr>
        <w:tabs>
          <w:tab w:val="left" w:pos="1080"/>
        </w:tabs>
        <w:spacing w:line="400" w:lineRule="exact"/>
        <w:rPr>
          <w:rFonts w:hint="eastAsia"/>
          <w:b/>
          <w:color w:val="000000"/>
          <w:sz w:val="24"/>
        </w:rPr>
      </w:pPr>
      <w:r>
        <w:rPr>
          <w:rFonts w:hint="eastAsia"/>
          <w:b/>
          <w:color w:val="000000"/>
          <w:sz w:val="24"/>
        </w:rPr>
        <w:t>四、报价要求</w:t>
      </w:r>
    </w:p>
    <w:p>
      <w:pPr>
        <w:tabs>
          <w:tab w:val="left" w:pos="1080"/>
        </w:tabs>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供应商所报总价，应包括运保费、税费、材料费、装卸费、安装调试费等。最高</w:t>
      </w:r>
      <w:r>
        <w:rPr>
          <w:rFonts w:ascii="宋体" w:hAnsi="宋体" w:cs="宋体"/>
          <w:color w:val="000000"/>
          <w:kern w:val="0"/>
          <w:sz w:val="24"/>
        </w:rPr>
        <w:t>限</w:t>
      </w:r>
      <w:r>
        <w:rPr>
          <w:rFonts w:hint="eastAsia" w:ascii="宋体" w:hAnsi="宋体" w:cs="宋体"/>
          <w:color w:val="000000"/>
          <w:kern w:val="0"/>
          <w:sz w:val="24"/>
        </w:rPr>
        <w:t>价为</w:t>
      </w:r>
      <w:r>
        <w:rPr>
          <w:rFonts w:ascii="宋体" w:hAnsi="宋体" w:cs="宋体"/>
          <w:color w:val="000000"/>
          <w:kern w:val="0"/>
          <w:sz w:val="24"/>
        </w:rPr>
        <w:t>：</w:t>
      </w:r>
      <w:r>
        <w:rPr>
          <w:rFonts w:hint="eastAsia" w:ascii="宋体" w:hAnsi="宋体" w:cs="宋体"/>
          <w:color w:val="000000"/>
          <w:kern w:val="0"/>
          <w:sz w:val="24"/>
          <w:lang w:val="en-US" w:eastAsia="zh-CN"/>
        </w:rPr>
        <w:t>8</w:t>
      </w:r>
      <w:r>
        <w:rPr>
          <w:rFonts w:hint="eastAsia" w:ascii="宋体" w:hAnsi="宋体" w:cs="宋体"/>
          <w:color w:val="000000"/>
          <w:kern w:val="0"/>
          <w:sz w:val="24"/>
        </w:rPr>
        <w:t>5000元，</w:t>
      </w:r>
      <w:r>
        <w:rPr>
          <w:rFonts w:ascii="宋体" w:hAnsi="宋体" w:cs="宋体"/>
          <w:color w:val="000000"/>
          <w:kern w:val="0"/>
          <w:sz w:val="24"/>
        </w:rPr>
        <w:t>超过最高限价的报价为无效报价。</w:t>
      </w:r>
    </w:p>
    <w:p>
      <w:pPr>
        <w:tabs>
          <w:tab w:val="left" w:pos="1080"/>
        </w:tabs>
        <w:spacing w:line="400" w:lineRule="exact"/>
        <w:rPr>
          <w:b/>
          <w:color w:val="000000"/>
          <w:sz w:val="24"/>
        </w:rPr>
      </w:pPr>
      <w:bookmarkStart w:id="5" w:name="_Toc102227319"/>
      <w:bookmarkStart w:id="6" w:name="_Toc176315520"/>
      <w:r>
        <w:rPr>
          <w:rFonts w:hint="eastAsia"/>
          <w:b/>
          <w:color w:val="000000"/>
          <w:sz w:val="24"/>
        </w:rPr>
        <w:t>五、响应文件的递交时间及评定时间</w:t>
      </w:r>
    </w:p>
    <w:p>
      <w:pPr>
        <w:widowControl/>
        <w:tabs>
          <w:tab w:val="left" w:pos="720"/>
        </w:tabs>
        <w:spacing w:line="400" w:lineRule="exact"/>
        <w:rPr>
          <w:rFonts w:hint="eastAsia" w:ascii="宋体" w:hAnsi="宋体" w:cs="宋体"/>
          <w:color w:val="000000"/>
          <w:kern w:val="0"/>
          <w:sz w:val="24"/>
        </w:rPr>
      </w:pPr>
      <w:r>
        <w:rPr>
          <w:rFonts w:hint="eastAsia" w:ascii="宋体" w:hAnsi="宋体" w:cs="宋体"/>
          <w:color w:val="000000"/>
          <w:kern w:val="0"/>
          <w:sz w:val="24"/>
        </w:rPr>
        <w:t>1.响应文件递交时间、地点：：20</w:t>
      </w:r>
      <w:r>
        <w:rPr>
          <w:rFonts w:hint="eastAsia" w:ascii="宋体" w:hAnsi="宋体" w:cs="宋体"/>
          <w:color w:val="000000"/>
          <w:kern w:val="0"/>
          <w:sz w:val="24"/>
          <w:lang w:val="en-US" w:eastAsia="zh-CN"/>
        </w:rPr>
        <w:t>22</w:t>
      </w:r>
      <w:r>
        <w:rPr>
          <w:rFonts w:hint="eastAsia" w:ascii="宋体" w:hAnsi="宋体" w:cs="宋体"/>
          <w:color w:val="000000"/>
          <w:kern w:val="0"/>
          <w:sz w:val="24"/>
        </w:rPr>
        <w:t>年</w:t>
      </w:r>
      <w:r>
        <w:rPr>
          <w:rFonts w:hint="eastAsia" w:ascii="宋体" w:hAnsi="宋体" w:cs="宋体"/>
          <w:color w:val="000000"/>
          <w:kern w:val="0"/>
          <w:sz w:val="24"/>
          <w:lang w:val="en-US" w:eastAsia="zh-CN"/>
        </w:rPr>
        <w:t>1</w:t>
      </w:r>
      <w:r>
        <w:rPr>
          <w:rFonts w:hint="eastAsia" w:ascii="宋体" w:hAnsi="宋体" w:cs="宋体"/>
          <w:color w:val="000000"/>
          <w:kern w:val="0"/>
          <w:sz w:val="24"/>
        </w:rPr>
        <w:t>月1</w:t>
      </w:r>
      <w:r>
        <w:rPr>
          <w:rFonts w:hint="eastAsia" w:ascii="宋体" w:hAnsi="宋体" w:cs="宋体"/>
          <w:color w:val="000000"/>
          <w:kern w:val="0"/>
          <w:sz w:val="24"/>
          <w:lang w:val="en-US" w:eastAsia="zh-CN"/>
        </w:rPr>
        <w:t>4</w:t>
      </w:r>
      <w:r>
        <w:rPr>
          <w:rFonts w:hint="eastAsia" w:ascii="宋体" w:hAnsi="宋体" w:cs="宋体"/>
          <w:color w:val="000000"/>
          <w:kern w:val="0"/>
          <w:sz w:val="24"/>
        </w:rPr>
        <w:t>日</w:t>
      </w:r>
      <w:r>
        <w:rPr>
          <w:rFonts w:hint="eastAsia" w:ascii="宋体" w:hAnsi="宋体" w:cs="宋体"/>
          <w:color w:val="000000"/>
          <w:kern w:val="0"/>
          <w:sz w:val="24"/>
          <w:lang w:eastAsia="zh-CN"/>
        </w:rPr>
        <w:t>下</w:t>
      </w:r>
      <w:r>
        <w:rPr>
          <w:rFonts w:hint="eastAsia" w:ascii="宋体" w:hAnsi="宋体" w:cs="宋体"/>
          <w:color w:val="000000"/>
          <w:kern w:val="0"/>
          <w:sz w:val="24"/>
        </w:rPr>
        <w:t>午</w:t>
      </w:r>
      <w:r>
        <w:rPr>
          <w:rFonts w:ascii="宋体" w:hAnsi="宋体" w:cs="宋体"/>
          <w:color w:val="000000"/>
          <w:kern w:val="0"/>
          <w:sz w:val="24"/>
        </w:rPr>
        <w:t>2</w:t>
      </w:r>
      <w:r>
        <w:rPr>
          <w:rFonts w:hint="eastAsia" w:ascii="宋体" w:hAnsi="宋体" w:cs="宋体"/>
          <w:color w:val="000000"/>
          <w:kern w:val="0"/>
          <w:sz w:val="24"/>
        </w:rPr>
        <w:t>:</w:t>
      </w:r>
      <w:r>
        <w:rPr>
          <w:rFonts w:ascii="宋体" w:hAnsi="宋体" w:cs="宋体"/>
          <w:color w:val="000000"/>
          <w:kern w:val="0"/>
          <w:sz w:val="24"/>
        </w:rPr>
        <w:t>30</w:t>
      </w:r>
      <w:r>
        <w:rPr>
          <w:rFonts w:hint="eastAsia" w:ascii="宋体" w:hAnsi="宋体" w:cs="宋体"/>
          <w:color w:val="000000"/>
          <w:kern w:val="0"/>
          <w:sz w:val="24"/>
        </w:rPr>
        <w:t>；江苏师范大学后勤集团会议室（泉山校区18号楼</w:t>
      </w:r>
      <w:r>
        <w:rPr>
          <w:rFonts w:ascii="宋体" w:hAnsi="宋体" w:cs="宋体"/>
          <w:color w:val="000000"/>
          <w:kern w:val="0"/>
          <w:sz w:val="24"/>
        </w:rPr>
        <w:t>2</w:t>
      </w:r>
      <w:r>
        <w:rPr>
          <w:rFonts w:hint="eastAsia" w:ascii="宋体" w:hAnsi="宋体" w:cs="宋体"/>
          <w:color w:val="000000"/>
          <w:kern w:val="0"/>
          <w:sz w:val="24"/>
        </w:rPr>
        <w:t>楼，联系人李老师，联系电话18761439287）；</w:t>
      </w:r>
    </w:p>
    <w:p>
      <w:pPr>
        <w:widowControl/>
        <w:tabs>
          <w:tab w:val="left" w:pos="720"/>
        </w:tabs>
        <w:spacing w:line="400" w:lineRule="exact"/>
        <w:rPr>
          <w:rFonts w:hint="eastAsia" w:ascii="宋体" w:hAnsi="宋体" w:cs="宋体"/>
          <w:color w:val="000000"/>
          <w:kern w:val="0"/>
          <w:sz w:val="24"/>
        </w:rPr>
      </w:pPr>
      <w:r>
        <w:rPr>
          <w:rFonts w:hint="eastAsia" w:ascii="宋体" w:hAnsi="宋体" w:cs="宋体"/>
          <w:color w:val="000000"/>
          <w:kern w:val="0"/>
          <w:sz w:val="24"/>
        </w:rPr>
        <w:t>2.响应文件评定时间：20</w:t>
      </w:r>
      <w:r>
        <w:rPr>
          <w:rFonts w:hint="eastAsia" w:ascii="宋体" w:hAnsi="宋体" w:cs="宋体"/>
          <w:color w:val="000000"/>
          <w:kern w:val="0"/>
          <w:sz w:val="24"/>
          <w:lang w:val="en-US" w:eastAsia="zh-CN"/>
        </w:rPr>
        <w:t>22</w:t>
      </w:r>
      <w:r>
        <w:rPr>
          <w:rFonts w:hint="eastAsia" w:ascii="宋体" w:hAnsi="宋体" w:cs="宋体"/>
          <w:color w:val="000000"/>
          <w:kern w:val="0"/>
          <w:sz w:val="24"/>
        </w:rPr>
        <w:t>年</w:t>
      </w:r>
      <w:r>
        <w:rPr>
          <w:rFonts w:hint="eastAsia" w:ascii="宋体" w:hAnsi="宋体" w:cs="宋体"/>
          <w:color w:val="000000"/>
          <w:kern w:val="0"/>
          <w:sz w:val="24"/>
          <w:lang w:val="en-US" w:eastAsia="zh-CN"/>
        </w:rPr>
        <w:t>1</w:t>
      </w:r>
      <w:r>
        <w:rPr>
          <w:rFonts w:hint="eastAsia" w:ascii="宋体" w:hAnsi="宋体" w:cs="宋体"/>
          <w:color w:val="000000"/>
          <w:kern w:val="0"/>
          <w:sz w:val="24"/>
        </w:rPr>
        <w:t>月1</w:t>
      </w:r>
      <w:r>
        <w:rPr>
          <w:rFonts w:hint="eastAsia" w:ascii="宋体" w:hAnsi="宋体" w:cs="宋体"/>
          <w:color w:val="000000"/>
          <w:kern w:val="0"/>
          <w:sz w:val="24"/>
          <w:lang w:val="en-US" w:eastAsia="zh-CN"/>
        </w:rPr>
        <w:t>4</w:t>
      </w:r>
      <w:r>
        <w:rPr>
          <w:rFonts w:hint="eastAsia" w:ascii="宋体" w:hAnsi="宋体" w:cs="宋体"/>
          <w:color w:val="000000"/>
          <w:kern w:val="0"/>
          <w:sz w:val="24"/>
        </w:rPr>
        <w:t>日下午</w:t>
      </w:r>
      <w:r>
        <w:rPr>
          <w:rFonts w:ascii="宋体" w:hAnsi="宋体" w:cs="宋体"/>
          <w:color w:val="000000"/>
          <w:kern w:val="0"/>
          <w:sz w:val="24"/>
        </w:rPr>
        <w:t>3</w:t>
      </w:r>
      <w:r>
        <w:rPr>
          <w:rFonts w:hint="eastAsia" w:ascii="宋体" w:hAnsi="宋体" w:cs="宋体"/>
          <w:color w:val="000000"/>
          <w:kern w:val="0"/>
          <w:sz w:val="24"/>
        </w:rPr>
        <w:t>:</w:t>
      </w:r>
      <w:r>
        <w:rPr>
          <w:rFonts w:ascii="宋体" w:hAnsi="宋体" w:cs="宋体"/>
          <w:color w:val="000000"/>
          <w:kern w:val="0"/>
          <w:sz w:val="24"/>
        </w:rPr>
        <w:t>00</w:t>
      </w:r>
      <w:r>
        <w:rPr>
          <w:rFonts w:hint="eastAsia" w:ascii="宋体" w:hAnsi="宋体" w:cs="宋体"/>
          <w:color w:val="000000"/>
          <w:kern w:val="0"/>
          <w:sz w:val="24"/>
        </w:rPr>
        <w:t>。</w:t>
      </w:r>
    </w:p>
    <w:bookmarkEnd w:id="5"/>
    <w:bookmarkEnd w:id="6"/>
    <w:p>
      <w:pPr>
        <w:tabs>
          <w:tab w:val="left" w:pos="1080"/>
        </w:tabs>
        <w:spacing w:line="400" w:lineRule="exact"/>
        <w:rPr>
          <w:rFonts w:hint="eastAsia"/>
          <w:b/>
          <w:color w:val="000000"/>
          <w:sz w:val="24"/>
        </w:rPr>
      </w:pPr>
      <w:bookmarkStart w:id="7" w:name="_Toc102227320"/>
      <w:bookmarkStart w:id="8" w:name="_Toc176315521"/>
      <w:r>
        <w:rPr>
          <w:rFonts w:hint="eastAsia" w:ascii="宋体" w:hAnsi="宋体" w:cs="宋体"/>
          <w:b/>
          <w:color w:val="000000"/>
          <w:kern w:val="0"/>
          <w:sz w:val="24"/>
        </w:rPr>
        <w:t>六、</w:t>
      </w:r>
      <w:bookmarkEnd w:id="7"/>
      <w:r>
        <w:rPr>
          <w:rFonts w:hint="eastAsia"/>
          <w:b/>
          <w:color w:val="000000"/>
          <w:sz w:val="24"/>
        </w:rPr>
        <w:t>响应文件评定原则</w:t>
      </w:r>
      <w:bookmarkEnd w:id="8"/>
    </w:p>
    <w:p>
      <w:pPr>
        <w:tabs>
          <w:tab w:val="left" w:pos="1080"/>
        </w:tabs>
        <w:snapToGrid w:val="0"/>
        <w:spacing w:line="400" w:lineRule="exact"/>
        <w:rPr>
          <w:rFonts w:hint="eastAsia" w:ascii="宋体" w:hAnsi="宋体" w:cs="宋体"/>
          <w:color w:val="000000"/>
          <w:kern w:val="0"/>
          <w:sz w:val="24"/>
        </w:rPr>
      </w:pPr>
      <w:r>
        <w:rPr>
          <w:rFonts w:hint="eastAsia" w:ascii="宋体"/>
          <w:color w:val="000000"/>
          <w:sz w:val="24"/>
        </w:rPr>
        <w:t>1.</w:t>
      </w:r>
      <w:r>
        <w:rPr>
          <w:rFonts w:hint="eastAsia" w:ascii="宋体" w:hAnsi="宋体" w:cs="宋体"/>
          <w:color w:val="000000"/>
          <w:kern w:val="0"/>
          <w:sz w:val="24"/>
        </w:rPr>
        <w:t>询价小组对参加询价采购的供应商进行资质现场审核，内容包括：供应商的营业执照、法人授权证明、银行信誉证明、业绩证明、制造或销售代理证明、有无不良记录等。</w:t>
      </w:r>
    </w:p>
    <w:p>
      <w:pPr>
        <w:tabs>
          <w:tab w:val="left" w:pos="630"/>
        </w:tabs>
        <w:spacing w:line="400" w:lineRule="exact"/>
        <w:rPr>
          <w:rFonts w:hint="eastAsia" w:ascii="宋体" w:hAnsi="宋体" w:cs="宋体"/>
          <w:color w:val="000000"/>
          <w:kern w:val="0"/>
          <w:sz w:val="24"/>
        </w:rPr>
      </w:pPr>
      <w:r>
        <w:rPr>
          <w:rFonts w:hint="eastAsia" w:ascii="宋体" w:hAnsi="宋体" w:cs="宋体"/>
          <w:color w:val="000000"/>
          <w:kern w:val="0"/>
          <w:sz w:val="24"/>
        </w:rPr>
        <w:t>2.询价小组只对确定为实质上响应文件要求的报价进行评价和比较；</w:t>
      </w:r>
    </w:p>
    <w:p>
      <w:pPr>
        <w:tabs>
          <w:tab w:val="left" w:pos="630"/>
        </w:tabs>
        <w:spacing w:line="400" w:lineRule="exact"/>
        <w:rPr>
          <w:rFonts w:hint="eastAsia" w:ascii="宋体" w:hAnsi="宋体" w:cs="宋体"/>
          <w:color w:val="000000"/>
          <w:kern w:val="0"/>
          <w:sz w:val="24"/>
        </w:rPr>
      </w:pPr>
      <w:r>
        <w:rPr>
          <w:rFonts w:hint="eastAsia" w:ascii="宋体" w:hAnsi="宋体" w:cs="宋体"/>
          <w:color w:val="000000"/>
          <w:kern w:val="0"/>
          <w:sz w:val="24"/>
        </w:rPr>
        <w:t>3.询价小组对符合资质要求的供应商，现场看样，一般采取“同质比价，同价比质”的原则选取中标者；</w:t>
      </w:r>
    </w:p>
    <w:p>
      <w:pPr>
        <w:tabs>
          <w:tab w:val="left" w:pos="630"/>
        </w:tabs>
        <w:spacing w:line="400" w:lineRule="exact"/>
        <w:rPr>
          <w:rFonts w:hint="eastAsia" w:ascii="宋体" w:hAnsi="宋体" w:cs="宋体"/>
          <w:color w:val="000000"/>
          <w:kern w:val="0"/>
          <w:sz w:val="24"/>
        </w:rPr>
      </w:pPr>
      <w:r>
        <w:rPr>
          <w:rFonts w:hint="eastAsia" w:ascii="宋体" w:hAnsi="宋体" w:cs="宋体"/>
          <w:color w:val="000000"/>
          <w:kern w:val="0"/>
          <w:sz w:val="24"/>
        </w:rPr>
        <w:t>4.学校监察、纪委、审计对询价全过程进行监督；</w:t>
      </w:r>
    </w:p>
    <w:p>
      <w:pPr>
        <w:tabs>
          <w:tab w:val="left" w:pos="630"/>
        </w:tabs>
        <w:spacing w:line="400" w:lineRule="exact"/>
        <w:rPr>
          <w:rFonts w:ascii="宋体" w:hAnsi="宋体" w:cs="宋体"/>
          <w:color w:val="000000"/>
          <w:kern w:val="0"/>
          <w:sz w:val="24"/>
        </w:rPr>
      </w:pPr>
      <w:r>
        <w:rPr>
          <w:rFonts w:hint="eastAsia" w:ascii="宋体" w:hAnsi="宋体" w:cs="宋体"/>
          <w:color w:val="000000"/>
          <w:kern w:val="0"/>
          <w:sz w:val="24"/>
        </w:rPr>
        <w:t>5.采购人视报价情况，选择一个</w:t>
      </w:r>
      <w:r>
        <w:rPr>
          <w:rFonts w:hint="eastAsia" w:ascii="宋体" w:hAnsi="宋体" w:cs="宋体"/>
          <w:color w:val="000000"/>
          <w:kern w:val="0"/>
          <w:sz w:val="24"/>
          <w:lang w:eastAsia="zh-CN"/>
        </w:rPr>
        <w:t>或多个</w:t>
      </w:r>
      <w:r>
        <w:rPr>
          <w:rFonts w:hint="eastAsia" w:ascii="宋体" w:hAnsi="宋体" w:cs="宋体"/>
          <w:color w:val="000000"/>
          <w:kern w:val="0"/>
          <w:sz w:val="24"/>
        </w:rPr>
        <w:t>成交人；</w:t>
      </w:r>
    </w:p>
    <w:p>
      <w:pPr>
        <w:tabs>
          <w:tab w:val="left" w:pos="1080"/>
        </w:tabs>
        <w:snapToGrid w:val="0"/>
        <w:spacing w:line="400" w:lineRule="exact"/>
        <w:rPr>
          <w:rFonts w:hint="eastAsia" w:ascii="宋体" w:hAnsi="宋体" w:cs="宋体"/>
          <w:color w:val="000000"/>
          <w:kern w:val="0"/>
          <w:sz w:val="24"/>
        </w:rPr>
      </w:pPr>
      <w:r>
        <w:rPr>
          <w:rFonts w:hint="eastAsia" w:ascii="宋体" w:hAnsi="宋体" w:cs="宋体"/>
          <w:color w:val="000000"/>
          <w:kern w:val="0"/>
          <w:sz w:val="24"/>
        </w:rPr>
        <w:t>6.当以数字表示的金额与文字表示的金额有差异时，以文字表示的为准。</w:t>
      </w:r>
    </w:p>
    <w:p>
      <w:pPr>
        <w:tabs>
          <w:tab w:val="left" w:pos="1080"/>
        </w:tabs>
        <w:spacing w:line="400" w:lineRule="exact"/>
        <w:rPr>
          <w:b/>
          <w:color w:val="000000"/>
          <w:sz w:val="24"/>
        </w:rPr>
      </w:pPr>
      <w:bookmarkStart w:id="9" w:name="_Toc102227321"/>
      <w:bookmarkStart w:id="10" w:name="_Toc176315522"/>
      <w:r>
        <w:rPr>
          <w:rFonts w:hint="eastAsia"/>
          <w:b/>
          <w:color w:val="000000"/>
          <w:sz w:val="24"/>
        </w:rPr>
        <w:t>七、成交通知</w:t>
      </w:r>
      <w:bookmarkEnd w:id="9"/>
      <w:bookmarkEnd w:id="10"/>
    </w:p>
    <w:p>
      <w:pPr>
        <w:tabs>
          <w:tab w:val="left" w:pos="1080"/>
        </w:tabs>
        <w:snapToGrid w:val="0"/>
        <w:spacing w:line="400" w:lineRule="exac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.确定成交供应商后，将以书面形式发出《成交通知书》。《成交通知书》一经发出即发生法律效力。</w:t>
      </w:r>
    </w:p>
    <w:p>
      <w:pPr>
        <w:tabs>
          <w:tab w:val="left" w:pos="1080"/>
        </w:tabs>
        <w:snapToGrid w:val="0"/>
        <w:spacing w:line="400" w:lineRule="exact"/>
        <w:rPr>
          <w:rFonts w:ascii="宋体" w:hAnsi="宋体" w:cs="宋体"/>
          <w:color w:val="000000"/>
          <w:kern w:val="0"/>
          <w:sz w:val="24"/>
        </w:rPr>
      </w:pPr>
      <w:r>
        <w:rPr>
          <w:rFonts w:hint="eastAsia" w:ascii="宋体" w:hAnsi="宋体" w:cs="宋体"/>
          <w:color w:val="000000"/>
          <w:kern w:val="0"/>
          <w:sz w:val="24"/>
        </w:rPr>
        <w:t>2.《成交通知书》将作为签订合同的依据。</w:t>
      </w:r>
    </w:p>
    <w:p>
      <w:pPr>
        <w:tabs>
          <w:tab w:val="left" w:pos="1080"/>
        </w:tabs>
        <w:snapToGrid w:val="0"/>
        <w:spacing w:line="400" w:lineRule="exact"/>
        <w:rPr>
          <w:rFonts w:ascii="宋体" w:hAnsi="宋体" w:cs="宋体"/>
          <w:color w:val="000000"/>
          <w:kern w:val="0"/>
          <w:sz w:val="24"/>
        </w:rPr>
      </w:pPr>
      <w:r>
        <w:rPr>
          <w:rFonts w:hint="eastAsia" w:ascii="宋体" w:hAnsi="宋体" w:cs="宋体"/>
          <w:color w:val="000000"/>
          <w:kern w:val="0"/>
          <w:sz w:val="24"/>
        </w:rPr>
        <w:t>3.签订合同时，根据需要采购方有权提出对技术条件发生变化的货物作局部调整或变更数量，但需经成交双方共同认定。</w:t>
      </w:r>
    </w:p>
    <w:p>
      <w:pPr>
        <w:tabs>
          <w:tab w:val="left" w:pos="1080"/>
        </w:tabs>
        <w:spacing w:line="400" w:lineRule="exact"/>
        <w:ind w:left="420"/>
        <w:rPr>
          <w:b/>
          <w:color w:val="000000"/>
          <w:sz w:val="24"/>
        </w:rPr>
      </w:pPr>
      <w:bookmarkStart w:id="11" w:name="_Toc102227322"/>
      <w:bookmarkStart w:id="12" w:name="_Toc176315523"/>
      <w:r>
        <w:rPr>
          <w:rFonts w:hint="eastAsia"/>
          <w:b/>
          <w:color w:val="000000"/>
          <w:sz w:val="24"/>
        </w:rPr>
        <w:t>八、签订</w:t>
      </w:r>
      <w:bookmarkEnd w:id="11"/>
      <w:r>
        <w:rPr>
          <w:rFonts w:hint="eastAsia"/>
          <w:b/>
          <w:color w:val="000000"/>
          <w:sz w:val="24"/>
        </w:rPr>
        <w:t>合同</w:t>
      </w:r>
      <w:bookmarkEnd w:id="12"/>
    </w:p>
    <w:p>
      <w:pPr>
        <w:tabs>
          <w:tab w:val="left" w:pos="1080"/>
        </w:tabs>
        <w:snapToGrid w:val="0"/>
        <w:spacing w:line="400" w:lineRule="exact"/>
        <w:ind w:firstLine="480" w:firstLineChars="200"/>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.成交供应商按《成交通知书》指定时间、地点与采购人签订采购合同。</w:t>
      </w:r>
    </w:p>
    <w:p>
      <w:pPr>
        <w:tabs>
          <w:tab w:val="left" w:pos="1080"/>
        </w:tabs>
        <w:snapToGrid w:val="0"/>
        <w:spacing w:line="400" w:lineRule="exact"/>
        <w:ind w:firstLine="480" w:firstLineChars="200"/>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.询价采购文件、成交供应商的响应文件等，均为签订合同的依据。</w:t>
      </w:r>
    </w:p>
    <w:p>
      <w:pPr>
        <w:tabs>
          <w:tab w:val="left" w:pos="1080"/>
        </w:tabs>
        <w:snapToGrid w:val="0"/>
        <w:spacing w:line="400" w:lineRule="exact"/>
        <w:ind w:firstLine="480" w:firstLineChars="200"/>
        <w:rPr>
          <w:rFonts w:hint="eastAsia"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.如成交供应商放弃成交项目或在签订合同时改变成交状态，采购人将取消其成交资格。</w:t>
      </w:r>
    </w:p>
    <w:p>
      <w:pPr>
        <w:pStyle w:val="2"/>
        <w:tabs>
          <w:tab w:val="left" w:pos="1080"/>
          <w:tab w:val="center" w:pos="4974"/>
          <w:tab w:val="left" w:pos="8385"/>
        </w:tabs>
        <w:spacing w:before="0" w:after="0" w:line="400" w:lineRule="exact"/>
        <w:ind w:firstLine="480" w:firstLineChars="200"/>
        <w:jc w:val="left"/>
        <w:rPr>
          <w:rFonts w:hint="eastAsia"/>
          <w:b w:val="0"/>
          <w:color w:val="000000"/>
          <w:sz w:val="24"/>
          <w:szCs w:val="24"/>
        </w:rPr>
      </w:pPr>
      <w:bookmarkStart w:id="13" w:name="_Toc176315524"/>
      <w:r>
        <w:rPr>
          <w:b w:val="0"/>
          <w:color w:val="000000"/>
          <w:sz w:val="24"/>
          <w:szCs w:val="24"/>
        </w:rPr>
        <w:tab/>
      </w:r>
      <w:r>
        <w:rPr>
          <w:b w:val="0"/>
          <w:color w:val="000000"/>
          <w:sz w:val="24"/>
          <w:szCs w:val="24"/>
        </w:rPr>
        <w:tab/>
      </w:r>
      <w:r>
        <w:rPr>
          <w:rFonts w:hint="eastAsia"/>
          <w:b w:val="0"/>
          <w:color w:val="000000"/>
          <w:sz w:val="24"/>
          <w:szCs w:val="24"/>
        </w:rPr>
        <w:t>第二部分  询价采购内容</w:t>
      </w:r>
      <w:bookmarkEnd w:id="13"/>
      <w:r>
        <w:rPr>
          <w:rFonts w:hint="eastAsia"/>
          <w:b w:val="0"/>
          <w:color w:val="000000"/>
          <w:sz w:val="24"/>
          <w:szCs w:val="24"/>
        </w:rPr>
        <w:t>、技术参数</w:t>
      </w:r>
      <w:r>
        <w:rPr>
          <w:b w:val="0"/>
          <w:color w:val="000000"/>
          <w:sz w:val="24"/>
          <w:szCs w:val="24"/>
        </w:rPr>
        <w:tab/>
      </w:r>
    </w:p>
    <w:p>
      <w:pPr>
        <w:rPr>
          <w:rFonts w:hint="eastAsia"/>
          <w:sz w:val="24"/>
          <w:szCs w:val="24"/>
        </w:rPr>
      </w:pPr>
      <w:r>
        <w:rPr>
          <w:rFonts w:hint="eastAsia"/>
          <w:sz w:val="24"/>
          <w:szCs w:val="24"/>
        </w:rPr>
        <w:t>一、询价内容</w:t>
      </w:r>
      <w:r>
        <w:rPr>
          <w:rFonts w:hint="eastAsia"/>
          <w:sz w:val="24"/>
          <w:szCs w:val="24"/>
          <w:lang w:eastAsia="zh-CN"/>
        </w:rPr>
        <w:t>和参数要求</w:t>
      </w:r>
      <w:r>
        <w:rPr>
          <w:rFonts w:hint="eastAsia"/>
          <w:sz w:val="24"/>
          <w:szCs w:val="24"/>
        </w:rPr>
        <w:t>：</w:t>
      </w:r>
    </w:p>
    <w:tbl>
      <w:tblPr>
        <w:tblStyle w:val="4"/>
        <w:tblpPr w:leftFromText="180" w:rightFromText="180" w:vertAnchor="text" w:horzAnchor="page" w:tblpX="1424" w:tblpY="313"/>
        <w:tblOverlap w:val="never"/>
        <w:tblW w:w="94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447"/>
        <w:gridCol w:w="5386"/>
        <w:gridCol w:w="1058"/>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eastAsia="楷体_GB2312"/>
                <w:bCs/>
                <w:color w:val="000000"/>
                <w:kern w:val="0"/>
                <w:sz w:val="24"/>
                <w:lang w:eastAsia="zh-CN"/>
              </w:rPr>
            </w:pPr>
            <w:r>
              <w:rPr>
                <w:rFonts w:hint="eastAsia" w:ascii="楷体_GB2312" w:eastAsia="楷体_GB2312"/>
                <w:bCs/>
                <w:color w:val="000000"/>
                <w:kern w:val="0"/>
                <w:sz w:val="24"/>
                <w:lang w:eastAsia="zh-CN"/>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eastAsia="楷体_GB2312"/>
                <w:bCs/>
                <w:color w:val="000000"/>
                <w:kern w:val="0"/>
                <w:sz w:val="24"/>
                <w:lang w:eastAsia="zh-CN"/>
              </w:rPr>
            </w:pPr>
            <w:r>
              <w:rPr>
                <w:rFonts w:hint="eastAsia" w:ascii="楷体_GB2312" w:eastAsia="楷体_GB2312"/>
                <w:bCs/>
                <w:color w:val="000000"/>
                <w:kern w:val="0"/>
                <w:sz w:val="24"/>
                <w:lang w:eastAsia="zh-CN"/>
              </w:rPr>
              <w:t>名称</w:t>
            </w:r>
          </w:p>
        </w:tc>
        <w:tc>
          <w:tcPr>
            <w:tcW w:w="538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楷体_GB2312" w:eastAsia="楷体_GB2312"/>
                <w:bCs/>
                <w:color w:val="000000"/>
                <w:kern w:val="0"/>
                <w:sz w:val="24"/>
                <w:lang w:eastAsia="zh-CN"/>
              </w:rPr>
            </w:pPr>
            <w:r>
              <w:rPr>
                <w:rFonts w:hint="eastAsia" w:ascii="楷体_GB2312" w:eastAsia="楷体_GB2312"/>
                <w:bCs/>
                <w:color w:val="000000"/>
                <w:kern w:val="0"/>
                <w:sz w:val="24"/>
                <w:lang w:eastAsia="zh-CN"/>
              </w:rPr>
              <w:t>参数</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rPr>
                <w:rFonts w:hint="default" w:ascii="楷体_GB2312" w:eastAsia="楷体_GB2312"/>
                <w:bCs/>
                <w:color w:val="000000"/>
                <w:kern w:val="0"/>
                <w:sz w:val="24"/>
                <w:lang w:val="en-US" w:eastAsia="zh-CN"/>
              </w:rPr>
            </w:pPr>
            <w:r>
              <w:rPr>
                <w:rFonts w:hint="eastAsia" w:ascii="楷体_GB2312" w:eastAsia="楷体_GB2312"/>
                <w:bCs/>
                <w:color w:val="000000"/>
                <w:kern w:val="0"/>
                <w:sz w:val="24"/>
                <w:lang w:val="en-US" w:eastAsia="zh-CN"/>
              </w:rPr>
              <w:t>数量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eastAsia="楷体_GB2312"/>
                <w:bCs/>
                <w:color w:val="000000"/>
                <w:kern w:val="0"/>
                <w:sz w:val="24"/>
                <w:lang w:eastAsia="zh-CN"/>
              </w:rPr>
            </w:pPr>
            <w:r>
              <w:rPr>
                <w:rFonts w:hint="eastAsia" w:ascii="楷体_GB2312" w:eastAsia="楷体_GB2312"/>
                <w:bCs/>
                <w:color w:val="000000"/>
                <w:kern w:val="0"/>
                <w:sz w:val="24"/>
                <w:lang w:eastAsia="zh-CN"/>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Times New Roman" w:eastAsia="楷体_GB2312" w:cs="Times New Roman"/>
                <w:bCs/>
                <w:color w:val="000000"/>
                <w:kern w:val="0"/>
                <w:sz w:val="24"/>
                <w:lang w:val="en-US" w:eastAsia="zh-CN" w:bidi="ar-SA"/>
              </w:rPr>
            </w:pPr>
            <w:r>
              <w:rPr>
                <w:rFonts w:hint="eastAsia" w:ascii="楷体_GB2312" w:eastAsia="楷体_GB2312"/>
                <w:bCs/>
                <w:color w:val="000000"/>
                <w:kern w:val="0"/>
                <w:sz w:val="24"/>
                <w:lang w:val="en-US" w:eastAsia="zh-CN"/>
              </w:rPr>
              <w:t>1</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eastAsia="楷体_GB2312"/>
                <w:bCs/>
                <w:color w:val="000000"/>
                <w:kern w:val="0"/>
                <w:sz w:val="24"/>
                <w:lang w:eastAsia="zh-CN"/>
              </w:rPr>
            </w:pPr>
            <w:r>
              <w:rPr>
                <w:rFonts w:hint="eastAsia" w:ascii="楷体_GB2312" w:eastAsia="楷体_GB2312"/>
                <w:bCs/>
                <w:color w:val="000000"/>
                <w:kern w:val="0"/>
                <w:sz w:val="24"/>
                <w:lang w:val="en-US" w:eastAsia="zh-CN"/>
              </w:rPr>
              <w:t>餐桌</w:t>
            </w:r>
          </w:p>
          <w:p>
            <w:pPr>
              <w:rPr>
                <w:rFonts w:ascii="楷体_GB2312" w:hAnsi="Times New Roman" w:eastAsia="楷体_GB2312" w:cs="Times New Roman"/>
                <w:bCs/>
                <w:color w:val="000000"/>
                <w:kern w:val="0"/>
                <w:sz w:val="24"/>
                <w:lang w:val="en-US" w:eastAsia="zh-CN" w:bidi="ar-SA"/>
              </w:rPr>
            </w:pPr>
          </w:p>
        </w:tc>
        <w:tc>
          <w:tcPr>
            <w:tcW w:w="5386"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rPr>
                <w:rFonts w:ascii="楷体_GB2312" w:eastAsia="楷体_GB2312"/>
                <w:bCs/>
                <w:color w:val="000000"/>
                <w:kern w:val="0"/>
                <w:sz w:val="24"/>
              </w:rPr>
            </w:pPr>
            <w:r>
              <w:rPr>
                <w:rFonts w:ascii="楷体_GB2312" w:eastAsia="楷体_GB2312"/>
                <w:bCs/>
                <w:color w:val="000000"/>
                <w:kern w:val="0"/>
                <w:sz w:val="24"/>
              </w:rPr>
              <w:t>桌体尺寸</w:t>
            </w:r>
            <w:r>
              <w:rPr>
                <w:rFonts w:hint="eastAsia" w:ascii="楷体_GB2312" w:eastAsia="楷体_GB2312"/>
                <w:bCs/>
                <w:color w:val="000000"/>
                <w:kern w:val="0"/>
                <w:sz w:val="24"/>
                <w:lang w:val="en-US" w:eastAsia="zh-CN"/>
              </w:rPr>
              <w:t>12</w:t>
            </w:r>
            <w:r>
              <w:rPr>
                <w:rFonts w:ascii="楷体_GB2312" w:eastAsia="楷体_GB2312"/>
                <w:bCs/>
                <w:color w:val="000000"/>
                <w:kern w:val="0"/>
                <w:sz w:val="24"/>
              </w:rPr>
              <w:t>00mm*</w:t>
            </w:r>
            <w:r>
              <w:rPr>
                <w:rFonts w:hint="eastAsia" w:ascii="楷体_GB2312" w:eastAsia="楷体_GB2312"/>
                <w:bCs/>
                <w:color w:val="000000"/>
                <w:kern w:val="0"/>
                <w:sz w:val="24"/>
                <w:lang w:val="en-US" w:eastAsia="zh-CN"/>
              </w:rPr>
              <w:t>7</w:t>
            </w:r>
            <w:r>
              <w:rPr>
                <w:rFonts w:ascii="楷体_GB2312" w:eastAsia="楷体_GB2312"/>
                <w:bCs/>
                <w:color w:val="000000"/>
                <w:kern w:val="0"/>
                <w:sz w:val="24"/>
              </w:rPr>
              <w:t>00mm*750mm</w:t>
            </w:r>
            <w:r>
              <w:rPr>
                <w:rFonts w:hint="eastAsia" w:ascii="楷体_GB2312" w:eastAsia="楷体_GB2312"/>
                <w:bCs/>
                <w:color w:val="000000"/>
                <w:kern w:val="0"/>
                <w:sz w:val="24"/>
              </w:rPr>
              <w:t>；</w:t>
            </w:r>
          </w:p>
          <w:p>
            <w:pPr>
              <w:numPr>
                <w:ilvl w:val="0"/>
                <w:numId w:val="2"/>
              </w:numPr>
              <w:rPr>
                <w:rFonts w:ascii="楷体_GB2312" w:eastAsia="楷体_GB2312"/>
                <w:bCs/>
                <w:color w:val="000000"/>
                <w:kern w:val="0"/>
                <w:sz w:val="24"/>
              </w:rPr>
            </w:pPr>
            <w:r>
              <w:rPr>
                <w:rFonts w:ascii="楷体_GB2312" w:eastAsia="楷体_GB2312"/>
                <w:bCs/>
                <w:color w:val="000000"/>
                <w:kern w:val="0"/>
                <w:sz w:val="24"/>
              </w:rPr>
              <w:t>桌面：采用E1级三聚氰胺板。面材:采用优质防火饰面板，耐火、耐磨、手感细腻 ,易于清洁</w:t>
            </w:r>
            <w:r>
              <w:rPr>
                <w:rFonts w:hint="eastAsia" w:ascii="楷体_GB2312" w:eastAsia="楷体_GB2312"/>
                <w:bCs/>
                <w:color w:val="000000"/>
                <w:kern w:val="0"/>
                <w:sz w:val="24"/>
              </w:rPr>
              <w:t>；</w:t>
            </w:r>
          </w:p>
          <w:p>
            <w:pPr>
              <w:numPr>
                <w:ilvl w:val="0"/>
                <w:numId w:val="2"/>
              </w:numPr>
              <w:rPr>
                <w:rFonts w:ascii="楷体_GB2312" w:eastAsia="楷体_GB2312"/>
                <w:bCs/>
                <w:color w:val="000000"/>
                <w:kern w:val="0"/>
                <w:sz w:val="24"/>
              </w:rPr>
            </w:pPr>
            <w:r>
              <w:rPr>
                <w:rFonts w:ascii="楷体_GB2312" w:eastAsia="楷体_GB2312"/>
                <w:bCs/>
                <w:color w:val="000000"/>
                <w:kern w:val="0"/>
                <w:sz w:val="24"/>
              </w:rPr>
              <w:t>封边：PVC封边</w:t>
            </w:r>
            <w:r>
              <w:rPr>
                <w:rFonts w:hint="eastAsia" w:ascii="楷体_GB2312" w:eastAsia="楷体_GB2312"/>
                <w:bCs/>
                <w:color w:val="000000"/>
                <w:kern w:val="0"/>
                <w:sz w:val="24"/>
              </w:rPr>
              <w:t>；</w:t>
            </w:r>
          </w:p>
          <w:p>
            <w:pPr>
              <w:numPr>
                <w:ilvl w:val="0"/>
                <w:numId w:val="2"/>
              </w:numPr>
              <w:rPr>
                <w:rFonts w:ascii="楷体_GB2312" w:eastAsia="楷体_GB2312"/>
                <w:bCs/>
                <w:color w:val="000000"/>
                <w:kern w:val="0"/>
                <w:sz w:val="24"/>
              </w:rPr>
            </w:pPr>
            <w:r>
              <w:rPr>
                <w:rFonts w:ascii="楷体_GB2312" w:eastAsia="楷体_GB2312"/>
                <w:bCs/>
                <w:color w:val="000000"/>
                <w:kern w:val="0"/>
                <w:sz w:val="24"/>
              </w:rPr>
              <w:t>下架钢架结构，采用优质金属烤漆：具有耐酸、耐碱防腐的特性</w:t>
            </w:r>
            <w:r>
              <w:rPr>
                <w:rFonts w:hint="eastAsia" w:ascii="楷体_GB2312" w:eastAsia="楷体_GB2312"/>
                <w:bCs/>
                <w:color w:val="000000"/>
                <w:kern w:val="0"/>
                <w:sz w:val="24"/>
              </w:rPr>
              <w:t>；</w:t>
            </w:r>
          </w:p>
          <w:p>
            <w:pPr>
              <w:numPr>
                <w:ilvl w:val="0"/>
                <w:numId w:val="0"/>
              </w:numPr>
              <w:ind w:left="0" w:leftChars="0" w:firstLine="0" w:firstLineChars="0"/>
              <w:rPr>
                <w:rFonts w:ascii="楷体_GB2312" w:hAnsi="Times New Roman" w:eastAsia="楷体_GB2312" w:cs="Times New Roman"/>
                <w:bCs/>
                <w:color w:val="000000"/>
                <w:kern w:val="0"/>
                <w:sz w:val="24"/>
                <w:lang w:val="en-US" w:eastAsia="zh-CN" w:bidi="ar-SA"/>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Times New Roman" w:eastAsia="楷体_GB2312" w:cs="Times New Roman"/>
                <w:bCs/>
                <w:color w:val="000000"/>
                <w:kern w:val="0"/>
                <w:sz w:val="24"/>
                <w:lang w:val="en-US" w:eastAsia="zh-CN" w:bidi="ar-SA"/>
              </w:rPr>
            </w:pPr>
            <w:r>
              <w:rPr>
                <w:rFonts w:hint="eastAsia" w:ascii="楷体_GB2312" w:eastAsia="楷体_GB2312"/>
                <w:bCs/>
                <w:color w:val="000000"/>
                <w:kern w:val="0"/>
                <w:sz w:val="24"/>
                <w:lang w:val="en-US" w:eastAsia="zh-CN"/>
              </w:rPr>
              <w:t>75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Times New Roman" w:eastAsia="楷体_GB2312" w:cs="Times New Roman"/>
                <w:bCs/>
                <w:color w:val="000000"/>
                <w:kern w:val="0"/>
                <w:sz w:val="24"/>
                <w:lang w:val="en-US" w:eastAsia="zh-CN" w:bidi="ar-SA"/>
              </w:rPr>
            </w:pPr>
            <w:r>
              <w:rPr>
                <w:rFonts w:hint="eastAsia" w:ascii="楷体_GB2312" w:eastAsia="楷体_GB2312"/>
                <w:bCs/>
                <w:color w:val="000000"/>
                <w:kern w:val="0"/>
                <w:sz w:val="24"/>
              </w:rPr>
              <w:t>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eastAsia="楷体_GB2312"/>
                <w:bCs/>
                <w:color w:val="000000"/>
                <w:kern w:val="0"/>
                <w:sz w:val="24"/>
                <w:lang w:eastAsia="zh-CN"/>
              </w:rPr>
            </w:pPr>
            <w:r>
              <w:rPr>
                <w:rFonts w:hint="eastAsia" w:ascii="楷体_GB2312" w:eastAsia="楷体_GB2312"/>
                <w:bCs/>
                <w:color w:val="000000"/>
                <w:kern w:val="0"/>
                <w:sz w:val="24"/>
                <w:lang w:val="en-US" w:eastAsia="zh-CN"/>
              </w:rPr>
              <w:t>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楷体_GB2312" w:eastAsia="楷体_GB2312"/>
                <w:bCs/>
                <w:color w:val="000000"/>
                <w:kern w:val="0"/>
                <w:sz w:val="24"/>
                <w:lang w:val="en-US" w:eastAsia="zh-CN"/>
              </w:rPr>
            </w:pPr>
            <w:r>
              <w:rPr>
                <w:rFonts w:hint="eastAsia" w:ascii="楷体_GB2312" w:eastAsia="楷体_GB2312"/>
                <w:bCs/>
                <w:color w:val="000000"/>
                <w:kern w:val="0"/>
                <w:sz w:val="24"/>
                <w:lang w:val="en-US" w:eastAsia="zh-CN"/>
              </w:rPr>
              <w:t>餐椅</w:t>
            </w:r>
          </w:p>
        </w:tc>
        <w:tc>
          <w:tcPr>
            <w:tcW w:w="53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eastAsia="楷体_GB2312"/>
                <w:bCs/>
                <w:color w:val="000000"/>
                <w:kern w:val="0"/>
                <w:sz w:val="24"/>
                <w:lang w:eastAsia="zh-CN"/>
              </w:rPr>
            </w:pPr>
            <w:r>
              <w:rPr>
                <w:rFonts w:hint="eastAsia" w:ascii="楷体_GB2312" w:eastAsia="楷体_GB2312"/>
                <w:bCs/>
                <w:color w:val="000000"/>
                <w:kern w:val="0"/>
                <w:sz w:val="24"/>
                <w:lang w:val="en-US" w:eastAsia="zh-CN"/>
              </w:rPr>
              <w:t>牛角椅</w:t>
            </w:r>
            <w:r>
              <w:rPr>
                <w:rFonts w:hint="eastAsia" w:ascii="楷体_GB2312" w:eastAsia="楷体_GB2312"/>
                <w:bCs/>
                <w:color w:val="000000"/>
                <w:kern w:val="0"/>
                <w:sz w:val="24"/>
              </w:rPr>
              <w:t>，</w:t>
            </w:r>
            <w:r>
              <w:rPr>
                <w:rFonts w:hint="eastAsia" w:ascii="楷体_GB2312" w:eastAsia="楷体_GB2312"/>
                <w:bCs/>
                <w:color w:val="000000"/>
                <w:kern w:val="0"/>
                <w:sz w:val="24"/>
                <w:lang w:eastAsia="zh-CN"/>
              </w:rPr>
              <w:t>碳素钢架加高回弹海绵（或木质）</w:t>
            </w:r>
            <w:r>
              <w:rPr>
                <w:rFonts w:hint="eastAsia" w:ascii="楷体_GB2312" w:eastAsia="楷体_GB2312"/>
                <w:bCs/>
                <w:color w:val="000000"/>
                <w:kern w:val="0"/>
                <w:sz w:val="24"/>
              </w:rPr>
              <w:t>7</w:t>
            </w:r>
            <w:r>
              <w:rPr>
                <w:rFonts w:hint="eastAsia" w:ascii="楷体_GB2312" w:eastAsia="楷体_GB2312"/>
                <w:bCs/>
                <w:color w:val="000000"/>
                <w:kern w:val="0"/>
                <w:sz w:val="24"/>
                <w:lang w:val="en-US" w:eastAsia="zh-CN"/>
              </w:rPr>
              <w:t>5</w:t>
            </w:r>
            <w:r>
              <w:rPr>
                <w:rFonts w:hint="eastAsia" w:ascii="楷体_GB2312" w:eastAsia="楷体_GB2312"/>
                <w:bCs/>
                <w:color w:val="000000"/>
                <w:kern w:val="0"/>
                <w:sz w:val="24"/>
              </w:rPr>
              <w:t>0mm（</w:t>
            </w:r>
            <w:r>
              <w:rPr>
                <w:rFonts w:hint="eastAsia" w:ascii="楷体_GB2312" w:eastAsia="楷体_GB2312"/>
                <w:bCs/>
                <w:color w:val="000000"/>
                <w:kern w:val="0"/>
                <w:sz w:val="24"/>
                <w:lang w:val="en-US" w:eastAsia="zh-CN"/>
              </w:rPr>
              <w:t>高</w:t>
            </w:r>
            <w:r>
              <w:rPr>
                <w:rFonts w:hint="eastAsia" w:ascii="楷体_GB2312" w:eastAsia="楷体_GB2312"/>
                <w:bCs/>
                <w:color w:val="000000"/>
                <w:kern w:val="0"/>
                <w:sz w:val="24"/>
              </w:rPr>
              <w:t>）*</w:t>
            </w:r>
            <w:r>
              <w:rPr>
                <w:rFonts w:hint="eastAsia" w:ascii="楷体_GB2312" w:eastAsia="楷体_GB2312"/>
                <w:bCs/>
                <w:color w:val="000000"/>
                <w:kern w:val="0"/>
                <w:sz w:val="24"/>
                <w:lang w:val="en-US" w:eastAsia="zh-CN"/>
              </w:rPr>
              <w:t>420</w:t>
            </w:r>
            <w:r>
              <w:rPr>
                <w:rFonts w:hint="eastAsia" w:ascii="楷体_GB2312" w:eastAsia="楷体_GB2312"/>
                <w:bCs/>
                <w:color w:val="000000"/>
                <w:kern w:val="0"/>
                <w:sz w:val="24"/>
              </w:rPr>
              <w:t>mm（宽）*</w:t>
            </w:r>
            <w:r>
              <w:rPr>
                <w:rFonts w:hint="eastAsia" w:ascii="楷体_GB2312" w:eastAsia="楷体_GB2312"/>
                <w:bCs/>
                <w:color w:val="000000"/>
                <w:kern w:val="0"/>
                <w:sz w:val="24"/>
                <w:lang w:val="en-US" w:eastAsia="zh-CN"/>
              </w:rPr>
              <w:t>380</w:t>
            </w:r>
            <w:r>
              <w:rPr>
                <w:rFonts w:hint="eastAsia" w:ascii="楷体_GB2312" w:eastAsia="楷体_GB2312"/>
                <w:bCs/>
                <w:color w:val="000000"/>
                <w:kern w:val="0"/>
                <w:sz w:val="24"/>
              </w:rPr>
              <w:t>mm（纵深）；</w:t>
            </w:r>
            <w:r>
              <w:rPr>
                <w:rFonts w:hint="eastAsia" w:ascii="楷体_GB2312" w:eastAsia="楷体_GB2312"/>
                <w:bCs/>
                <w:color w:val="000000"/>
                <w:kern w:val="0"/>
                <w:sz w:val="24"/>
                <w:lang w:eastAsia="zh-CN"/>
              </w:rPr>
              <w:t>需要提供至少两种样品（坐垫为木质和坐垫为海绵质），餐椅尺寸仅供参考，可以适当调整</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rPr>
                <w:rFonts w:hint="default" w:ascii="楷体_GB2312" w:eastAsia="楷体_GB2312"/>
                <w:bCs/>
                <w:color w:val="000000"/>
                <w:kern w:val="0"/>
                <w:sz w:val="24"/>
                <w:lang w:val="en-US" w:eastAsia="zh-CN"/>
              </w:rPr>
            </w:pPr>
            <w:r>
              <w:rPr>
                <w:rFonts w:hint="eastAsia" w:ascii="楷体_GB2312" w:eastAsia="楷体_GB2312"/>
                <w:bCs/>
                <w:color w:val="000000"/>
                <w:kern w:val="0"/>
                <w:sz w:val="24"/>
                <w:lang w:val="en-US" w:eastAsia="zh-CN"/>
              </w:rPr>
              <w:t>280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eastAsia="楷体_GB2312"/>
                <w:bCs/>
                <w:color w:val="000000"/>
                <w:kern w:val="0"/>
                <w:sz w:val="24"/>
                <w:lang w:eastAsia="zh-CN"/>
              </w:rPr>
            </w:pPr>
            <w:r>
              <w:rPr>
                <w:rFonts w:hint="eastAsia" w:ascii="楷体_GB2312" w:eastAsia="楷体_GB2312"/>
                <w:bCs/>
                <w:color w:val="000000"/>
                <w:kern w:val="0"/>
                <w:sz w:val="24"/>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eastAsia="楷体_GB2312"/>
                <w:bCs/>
                <w:color w:val="000000"/>
                <w:kern w:val="0"/>
                <w:sz w:val="24"/>
                <w:lang w:eastAsia="zh-CN"/>
              </w:rPr>
            </w:pPr>
            <w:r>
              <w:rPr>
                <w:rFonts w:hint="eastAsia" w:ascii="楷体_GB2312" w:eastAsia="楷体_GB2312"/>
                <w:bCs/>
                <w:color w:val="000000"/>
                <w:kern w:val="0"/>
                <w:sz w:val="24"/>
                <w:lang w:val="en-US" w:eastAsia="zh-CN"/>
              </w:rPr>
              <w:t>3</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楷体_GB2312" w:eastAsia="楷体_GB2312"/>
                <w:bCs/>
                <w:color w:val="000000"/>
                <w:kern w:val="0"/>
                <w:sz w:val="24"/>
                <w:lang w:val="en-US" w:eastAsia="zh-CN"/>
              </w:rPr>
            </w:pPr>
            <w:r>
              <w:rPr>
                <w:rFonts w:hint="eastAsia" w:ascii="楷体_GB2312" w:eastAsia="楷体_GB2312"/>
                <w:bCs/>
                <w:color w:val="000000"/>
                <w:kern w:val="0"/>
                <w:sz w:val="24"/>
                <w:lang w:val="en-US" w:eastAsia="zh-CN"/>
              </w:rPr>
              <w:t>皮质卡座</w:t>
            </w:r>
          </w:p>
        </w:tc>
        <w:tc>
          <w:tcPr>
            <w:tcW w:w="5386"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rPr>
                <w:rFonts w:ascii="楷体_GB2312" w:eastAsia="楷体_GB2312"/>
                <w:bCs/>
                <w:color w:val="000000"/>
                <w:kern w:val="0"/>
                <w:sz w:val="24"/>
              </w:rPr>
            </w:pPr>
            <w:r>
              <w:rPr>
                <w:rFonts w:hint="eastAsia" w:ascii="楷体_GB2312" w:eastAsia="楷体_GB2312"/>
                <w:bCs/>
                <w:color w:val="000000"/>
                <w:kern w:val="0"/>
                <w:sz w:val="24"/>
              </w:rPr>
              <w:t>pu皮软包坐面内材：采用“瑞华”高密度海绵，软硬度适中；</w:t>
            </w:r>
          </w:p>
          <w:p>
            <w:pPr>
              <w:numPr>
                <w:ilvl w:val="0"/>
                <w:numId w:val="3"/>
              </w:numPr>
              <w:rPr>
                <w:rFonts w:ascii="楷体_GB2312" w:eastAsia="楷体_GB2312"/>
                <w:bCs/>
                <w:color w:val="000000"/>
                <w:kern w:val="0"/>
                <w:sz w:val="24"/>
              </w:rPr>
            </w:pPr>
            <w:r>
              <w:rPr>
                <w:rFonts w:hint="eastAsia" w:ascii="楷体_GB2312" w:eastAsia="楷体_GB2312"/>
                <w:bCs/>
                <w:color w:val="000000"/>
                <w:kern w:val="0"/>
                <w:sz w:val="24"/>
                <w:lang w:val="en-US" w:eastAsia="zh-CN"/>
              </w:rPr>
              <w:t>卡座</w:t>
            </w:r>
            <w:r>
              <w:rPr>
                <w:rFonts w:ascii="楷体_GB2312" w:eastAsia="楷体_GB2312"/>
                <w:bCs/>
                <w:color w:val="000000"/>
                <w:kern w:val="0"/>
                <w:sz w:val="24"/>
              </w:rPr>
              <w:t>尺寸</w:t>
            </w:r>
            <w:r>
              <w:rPr>
                <w:rFonts w:hint="eastAsia" w:ascii="楷体_GB2312" w:eastAsia="楷体_GB2312"/>
                <w:bCs/>
                <w:color w:val="000000"/>
                <w:kern w:val="0"/>
                <w:sz w:val="24"/>
                <w:lang w:val="en-US" w:eastAsia="zh-CN"/>
              </w:rPr>
              <w:t>12</w:t>
            </w:r>
            <w:r>
              <w:rPr>
                <w:rFonts w:ascii="楷体_GB2312" w:eastAsia="楷体_GB2312"/>
                <w:bCs/>
                <w:color w:val="000000"/>
                <w:kern w:val="0"/>
                <w:sz w:val="24"/>
              </w:rPr>
              <w:t>00mm*</w:t>
            </w:r>
            <w:r>
              <w:rPr>
                <w:rFonts w:hint="eastAsia" w:ascii="楷体_GB2312" w:eastAsia="楷体_GB2312"/>
                <w:bCs/>
                <w:color w:val="000000"/>
                <w:kern w:val="0"/>
                <w:sz w:val="24"/>
                <w:lang w:val="en-US" w:eastAsia="zh-CN"/>
              </w:rPr>
              <w:t>6</w:t>
            </w:r>
            <w:r>
              <w:rPr>
                <w:rFonts w:ascii="楷体_GB2312" w:eastAsia="楷体_GB2312"/>
                <w:bCs/>
                <w:color w:val="000000"/>
                <w:kern w:val="0"/>
                <w:sz w:val="24"/>
              </w:rPr>
              <w:t>00mm*</w:t>
            </w:r>
            <w:r>
              <w:rPr>
                <w:rFonts w:hint="eastAsia" w:ascii="楷体_GB2312" w:eastAsia="楷体_GB2312"/>
                <w:bCs/>
                <w:color w:val="000000"/>
                <w:kern w:val="0"/>
                <w:sz w:val="24"/>
                <w:lang w:val="en-US" w:eastAsia="zh-CN"/>
              </w:rPr>
              <w:t>105</w:t>
            </w:r>
            <w:r>
              <w:rPr>
                <w:rFonts w:ascii="楷体_GB2312" w:eastAsia="楷体_GB2312"/>
                <w:bCs/>
                <w:color w:val="000000"/>
                <w:kern w:val="0"/>
                <w:sz w:val="24"/>
              </w:rPr>
              <w:t>0mm</w:t>
            </w:r>
            <w:r>
              <w:rPr>
                <w:rFonts w:hint="eastAsia" w:ascii="楷体_GB2312" w:eastAsia="楷体_GB2312"/>
                <w:bCs/>
                <w:color w:val="000000"/>
                <w:kern w:val="0"/>
                <w:sz w:val="24"/>
              </w:rPr>
              <w:t>；</w:t>
            </w:r>
          </w:p>
          <w:p>
            <w:pPr>
              <w:numPr>
                <w:ilvl w:val="0"/>
                <w:numId w:val="3"/>
              </w:numPr>
              <w:rPr>
                <w:rFonts w:ascii="楷体_GB2312" w:eastAsia="楷体_GB2312"/>
                <w:bCs/>
                <w:color w:val="000000"/>
                <w:kern w:val="0"/>
                <w:sz w:val="24"/>
              </w:rPr>
            </w:pPr>
            <w:r>
              <w:rPr>
                <w:rFonts w:hint="eastAsia" w:ascii="楷体_GB2312" w:eastAsia="楷体_GB2312"/>
                <w:bCs/>
                <w:color w:val="000000"/>
                <w:kern w:val="0"/>
                <w:sz w:val="24"/>
                <w:lang w:val="en-US" w:eastAsia="zh-CN"/>
              </w:rPr>
              <w:t>18mm厚生态板柜体</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rPr>
                <w:rFonts w:hint="default" w:ascii="楷体_GB2312" w:eastAsia="楷体_GB2312"/>
                <w:bCs/>
                <w:color w:val="000000"/>
                <w:kern w:val="0"/>
                <w:sz w:val="24"/>
                <w:lang w:val="en-US" w:eastAsia="zh-CN"/>
              </w:rPr>
            </w:pPr>
            <w:r>
              <w:rPr>
                <w:rFonts w:hint="eastAsia" w:ascii="楷体_GB2312" w:eastAsia="楷体_GB2312"/>
                <w:bCs/>
                <w:color w:val="000000"/>
                <w:kern w:val="0"/>
                <w:sz w:val="24"/>
                <w:lang w:val="en-US" w:eastAsia="zh-CN"/>
              </w:rPr>
              <w:t>14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eastAsia="楷体_GB2312"/>
                <w:bCs/>
                <w:color w:val="000000"/>
                <w:kern w:val="0"/>
                <w:sz w:val="24"/>
                <w:lang w:eastAsia="zh-CN"/>
              </w:rPr>
            </w:pPr>
            <w:r>
              <w:rPr>
                <w:rFonts w:hint="eastAsia" w:ascii="楷体_GB2312" w:eastAsia="楷体_GB2312"/>
                <w:bCs/>
                <w:color w:val="000000"/>
                <w:kern w:val="0"/>
                <w:sz w:val="24"/>
                <w:lang w:val="en-US" w:eastAsia="zh-CN"/>
              </w:rPr>
              <w:t>个</w:t>
            </w:r>
          </w:p>
        </w:tc>
      </w:tr>
    </w:tbl>
    <w:p>
      <w:pPr>
        <w:jc w:val="center"/>
        <w:rPr>
          <w:rFonts w:hint="eastAsia" w:eastAsia="宋体"/>
          <w:sz w:val="24"/>
          <w:szCs w:val="24"/>
          <w:lang w:eastAsia="zh-CN"/>
        </w:rPr>
      </w:pPr>
      <w:r>
        <w:rPr>
          <w:rFonts w:hint="eastAsia"/>
          <w:sz w:val="24"/>
          <w:szCs w:val="24"/>
          <w:lang w:eastAsia="zh-CN"/>
        </w:rPr>
        <w:t>云龙食堂</w:t>
      </w:r>
      <w:bookmarkStart w:id="19" w:name="_GoBack"/>
      <w:bookmarkEnd w:id="19"/>
      <w:r>
        <w:rPr>
          <w:rFonts w:hint="eastAsia"/>
          <w:sz w:val="24"/>
          <w:szCs w:val="24"/>
          <w:lang w:eastAsia="zh-CN"/>
        </w:rPr>
        <w:t>餐桌椅</w:t>
      </w:r>
    </w:p>
    <w:p>
      <w:pPr>
        <w:rPr>
          <w:rFonts w:hint="eastAsia"/>
        </w:rPr>
      </w:pPr>
      <w:r>
        <w:rPr>
          <w:rFonts w:hint="eastAsia"/>
          <w:lang w:eastAsia="zh-CN"/>
        </w:rPr>
        <w:t>二</w:t>
      </w:r>
      <w:r>
        <w:rPr>
          <w:rFonts w:hint="eastAsia"/>
        </w:rPr>
        <w:t>、样式参考</w:t>
      </w:r>
      <w:r>
        <w:rPr>
          <w:rFonts w:hint="eastAsia"/>
          <w:lang w:eastAsia="zh-CN"/>
        </w:rPr>
        <w:t>（图片仅供参考）</w:t>
      </w:r>
      <w:r>
        <w:rPr>
          <w:rFonts w:hint="eastAsia"/>
        </w:rPr>
        <w:t>：</w:t>
      </w:r>
    </w:p>
    <w:p>
      <w:pPr>
        <w:ind w:firstLine="480" w:firstLineChars="20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400425" cy="2476500"/>
            <wp:effectExtent l="0" t="0" r="9525" b="0"/>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6"/>
                    <a:stretch>
                      <a:fillRect/>
                    </a:stretch>
                  </pic:blipFill>
                  <pic:spPr>
                    <a:xfrm>
                      <a:off x="0" y="0"/>
                      <a:ext cx="3400425" cy="2476500"/>
                    </a:xfrm>
                    <a:prstGeom prst="rect">
                      <a:avLst/>
                    </a:prstGeom>
                    <a:noFill/>
                    <a:ln w="9525">
                      <a:noFill/>
                    </a:ln>
                  </pic:spPr>
                </pic:pic>
              </a:graphicData>
            </a:graphic>
          </wp:inline>
        </w:drawing>
      </w:r>
    </w:p>
    <w:p>
      <w:pPr>
        <w:ind w:firstLine="480" w:firstLineChars="200"/>
        <w:jc w:val="center"/>
        <w:rPr>
          <w:rFonts w:hint="eastAsia" w:ascii="宋体" w:hAnsi="宋体" w:eastAsia="宋体" w:cs="宋体"/>
          <w:sz w:val="24"/>
          <w:szCs w:val="24"/>
        </w:rPr>
      </w:pPr>
    </w:p>
    <w:p>
      <w:pPr>
        <w:jc w:val="center"/>
        <w:rPr>
          <w:rFonts w:hint="eastAsia" w:eastAsia="宋体"/>
          <w:lang w:eastAsia="zh-CN"/>
        </w:rPr>
      </w:pPr>
      <w:r>
        <w:rPr>
          <w:rFonts w:hint="eastAsia" w:eastAsia="宋体"/>
          <w:lang w:eastAsia="zh-CN"/>
        </w:rPr>
        <w:drawing>
          <wp:inline distT="0" distB="0" distL="114300" distR="114300">
            <wp:extent cx="2311400" cy="2546350"/>
            <wp:effectExtent l="0" t="0" r="12700" b="6350"/>
            <wp:docPr id="3" name="图片 3" descr="164127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1271641(1)"/>
                    <pic:cNvPicPr>
                      <a:picLocks noChangeAspect="1"/>
                    </pic:cNvPicPr>
                  </pic:nvPicPr>
                  <pic:blipFill>
                    <a:blip r:embed="rId7"/>
                    <a:stretch>
                      <a:fillRect/>
                    </a:stretch>
                  </pic:blipFill>
                  <pic:spPr>
                    <a:xfrm>
                      <a:off x="0" y="0"/>
                      <a:ext cx="2311400" cy="2546350"/>
                    </a:xfrm>
                    <a:prstGeom prst="rect">
                      <a:avLst/>
                    </a:prstGeom>
                  </pic:spPr>
                </pic:pic>
              </a:graphicData>
            </a:graphic>
          </wp:inline>
        </w:drawing>
      </w:r>
    </w:p>
    <w:p>
      <w:pPr>
        <w:jc w:val="center"/>
        <w:rPr>
          <w:rFonts w:hint="eastAsia" w:eastAsia="宋体"/>
          <w:lang w:eastAsia="zh-CN"/>
        </w:rPr>
      </w:pPr>
      <w:r>
        <w:rPr>
          <w:rFonts w:hint="eastAsia" w:eastAsia="宋体"/>
          <w:lang w:eastAsia="zh-CN"/>
        </w:rPr>
        <w:drawing>
          <wp:inline distT="0" distB="0" distL="114300" distR="114300">
            <wp:extent cx="3018790" cy="4023995"/>
            <wp:effectExtent l="0" t="0" r="10160" b="14605"/>
            <wp:docPr id="1" name="图片 1" descr="5d0e536cbd51aff012e24a65b899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d0e536cbd51aff012e24a65b899990"/>
                    <pic:cNvPicPr>
                      <a:picLocks noChangeAspect="1"/>
                    </pic:cNvPicPr>
                  </pic:nvPicPr>
                  <pic:blipFill>
                    <a:blip r:embed="rId8"/>
                    <a:stretch>
                      <a:fillRect/>
                    </a:stretch>
                  </pic:blipFill>
                  <pic:spPr>
                    <a:xfrm>
                      <a:off x="0" y="0"/>
                      <a:ext cx="3018790" cy="4023995"/>
                    </a:xfrm>
                    <a:prstGeom prst="rect">
                      <a:avLst/>
                    </a:prstGeom>
                  </pic:spPr>
                </pic:pic>
              </a:graphicData>
            </a:graphic>
          </wp:inline>
        </w:drawing>
      </w:r>
    </w:p>
    <w:p>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8100" cy="7620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a:stretch>
                      <a:fillRect/>
                    </a:stretch>
                  </pic:blipFill>
                  <pic:spPr>
                    <a:xfrm>
                      <a:off x="0" y="0"/>
                      <a:ext cx="38100" cy="76200"/>
                    </a:xfrm>
                    <a:prstGeom prst="rect">
                      <a:avLst/>
                    </a:prstGeom>
                    <a:noFill/>
                    <a:ln w="9525">
                      <a:noFill/>
                    </a:ln>
                  </pic:spPr>
                </pic:pic>
              </a:graphicData>
            </a:graphic>
          </wp:inline>
        </w:drawing>
      </w:r>
    </w:p>
    <w:p>
      <w:pPr>
        <w:jc w:val="center"/>
        <w:rPr>
          <w:rFonts w:hint="eastAsia" w:ascii="宋体" w:hAnsi="宋体" w:eastAsia="宋体" w:cs="宋体"/>
          <w:sz w:val="24"/>
          <w:szCs w:val="24"/>
          <w:lang w:eastAsia="zh-CN"/>
        </w:rPr>
      </w:pPr>
    </w:p>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6008370" cy="2929890"/>
            <wp:effectExtent l="0" t="0" r="11430" b="3810"/>
            <wp:docPr id="7" name="图片 7" descr="1641271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41271743(1)"/>
                    <pic:cNvPicPr>
                      <a:picLocks noChangeAspect="1"/>
                    </pic:cNvPicPr>
                  </pic:nvPicPr>
                  <pic:blipFill>
                    <a:blip r:embed="rId10"/>
                    <a:stretch>
                      <a:fillRect/>
                    </a:stretch>
                  </pic:blipFill>
                  <pic:spPr>
                    <a:xfrm>
                      <a:off x="0" y="0"/>
                      <a:ext cx="6008370" cy="2929890"/>
                    </a:xfrm>
                    <a:prstGeom prst="rect">
                      <a:avLst/>
                    </a:prstGeom>
                  </pic:spPr>
                </pic:pic>
              </a:graphicData>
            </a:graphic>
          </wp:inline>
        </w:drawing>
      </w:r>
    </w:p>
    <w:p>
      <w:pPr>
        <w:jc w:val="center"/>
        <w:rPr>
          <w:rFonts w:hint="eastAsia" w:ascii="宋体" w:hAnsi="宋体" w:eastAsia="宋体" w:cs="宋体"/>
          <w:sz w:val="24"/>
          <w:szCs w:val="24"/>
          <w:lang w:eastAsia="zh-CN"/>
        </w:rPr>
      </w:pPr>
      <w:r>
        <w:rPr>
          <w:rFonts w:hint="eastAsia" w:ascii="宋体" w:hAnsi="宋体" w:cs="宋体"/>
          <w:sz w:val="24"/>
          <w:szCs w:val="24"/>
          <w:lang w:eastAsia="zh-CN"/>
        </w:rPr>
        <w:t>（颜色在确定中标单位后再确定）</w:t>
      </w:r>
    </w:p>
    <w:p>
      <w:pPr>
        <w:tabs>
          <w:tab w:val="left" w:pos="1080"/>
        </w:tabs>
        <w:spacing w:line="400" w:lineRule="exact"/>
        <w:rPr>
          <w:rFonts w:hint="eastAsia"/>
          <w:color w:val="000000"/>
          <w:sz w:val="24"/>
        </w:rPr>
      </w:pPr>
    </w:p>
    <w:p>
      <w:pPr>
        <w:tabs>
          <w:tab w:val="left" w:pos="1080"/>
        </w:tabs>
        <w:spacing w:line="400" w:lineRule="exact"/>
        <w:ind w:firstLine="480" w:firstLineChars="200"/>
        <w:rPr>
          <w:rFonts w:hint="eastAsia"/>
          <w:color w:val="000000"/>
          <w:sz w:val="24"/>
        </w:rPr>
      </w:pPr>
    </w:p>
    <w:p>
      <w:pPr>
        <w:tabs>
          <w:tab w:val="left" w:pos="1080"/>
        </w:tabs>
        <w:spacing w:line="400" w:lineRule="exact"/>
        <w:ind w:firstLine="480" w:firstLineChars="200"/>
        <w:rPr>
          <w:rFonts w:hint="eastAsia"/>
          <w:color w:val="000000"/>
          <w:sz w:val="24"/>
        </w:rPr>
      </w:pPr>
    </w:p>
    <w:p>
      <w:pPr>
        <w:tabs>
          <w:tab w:val="left" w:pos="1080"/>
        </w:tabs>
        <w:spacing w:line="400" w:lineRule="exact"/>
        <w:rPr>
          <w:rFonts w:hint="eastAsia"/>
          <w:color w:val="000000"/>
          <w:sz w:val="24"/>
        </w:rPr>
      </w:pPr>
    </w:p>
    <w:p>
      <w:pPr>
        <w:tabs>
          <w:tab w:val="left" w:pos="1080"/>
        </w:tabs>
        <w:spacing w:line="400" w:lineRule="exact"/>
        <w:ind w:firstLine="480" w:firstLineChars="200"/>
        <w:jc w:val="center"/>
        <w:rPr>
          <w:rFonts w:hint="eastAsia" w:ascii="Arial" w:hAnsi="Arial" w:eastAsia="黑体"/>
          <w:bCs/>
          <w:color w:val="000000"/>
          <w:sz w:val="24"/>
          <w:szCs w:val="24"/>
        </w:rPr>
      </w:pPr>
      <w:bookmarkStart w:id="14" w:name="_Toc12789060"/>
      <w:r>
        <w:rPr>
          <w:rFonts w:hint="eastAsia" w:ascii="Arial" w:hAnsi="Arial" w:eastAsia="黑体"/>
          <w:bCs/>
          <w:color w:val="000000"/>
          <w:sz w:val="24"/>
          <w:szCs w:val="24"/>
        </w:rPr>
        <w:t>第三部分  合同主要条款及付款方式</w:t>
      </w:r>
    </w:p>
    <w:p>
      <w:pPr>
        <w:tabs>
          <w:tab w:val="left" w:pos="1080"/>
        </w:tabs>
        <w:spacing w:line="400" w:lineRule="exact"/>
        <w:ind w:firstLine="480" w:firstLineChars="200"/>
        <w:jc w:val="center"/>
        <w:rPr>
          <w:rFonts w:ascii="Arial" w:hAnsi="Arial" w:eastAsia="黑体"/>
          <w:bCs/>
          <w:color w:val="000000"/>
          <w:sz w:val="24"/>
          <w:szCs w:val="24"/>
        </w:rPr>
      </w:pPr>
    </w:p>
    <w:bookmarkEnd w:id="14"/>
    <w:p>
      <w:pPr>
        <w:tabs>
          <w:tab w:val="left" w:pos="1080"/>
        </w:tabs>
        <w:snapToGrid w:val="0"/>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一、合同是指由采购人和成交供应商按照询价采购文件、补遗书和响应文件以及书面承诺的实质性内容，规范成要约和承诺，通过协商一致达成的书面协议。</w:t>
      </w:r>
    </w:p>
    <w:p>
      <w:pPr>
        <w:tabs>
          <w:tab w:val="left" w:pos="1080"/>
        </w:tabs>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二、项目完成时间</w:t>
      </w:r>
    </w:p>
    <w:p>
      <w:pPr>
        <w:tabs>
          <w:tab w:val="left" w:pos="1080"/>
        </w:tabs>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由供应商提供最快到货、完成安装调试及验收时间。</w:t>
      </w:r>
    </w:p>
    <w:p>
      <w:pPr>
        <w:tabs>
          <w:tab w:val="left" w:pos="1080"/>
        </w:tabs>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三、合同价格：</w:t>
      </w:r>
    </w:p>
    <w:p>
      <w:pPr>
        <w:tabs>
          <w:tab w:val="left" w:pos="1080"/>
        </w:tabs>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1.合同价格即合同总价。包括人工费、运杂费、保险费、包装费以及其他有关的供方应纳的各种税费等所有费用。</w:t>
      </w:r>
    </w:p>
    <w:p>
      <w:pPr>
        <w:tabs>
          <w:tab w:val="left" w:pos="1080"/>
        </w:tabs>
        <w:snapToGrid w:val="0"/>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2. 本合同使用货币币制为人民币。</w:t>
      </w:r>
    </w:p>
    <w:p>
      <w:pPr>
        <w:tabs>
          <w:tab w:val="left" w:pos="1080"/>
        </w:tabs>
        <w:snapToGrid w:val="0"/>
        <w:spacing w:line="400" w:lineRule="exact"/>
        <w:ind w:firstLine="480" w:firstLineChars="200"/>
        <w:rPr>
          <w:rFonts w:ascii="宋体" w:hAnsi="宋体" w:cs="宋体"/>
          <w:color w:val="000000"/>
          <w:kern w:val="0"/>
          <w:sz w:val="24"/>
        </w:rPr>
      </w:pPr>
      <w:bookmarkStart w:id="15" w:name="_Toc12789063"/>
      <w:r>
        <w:rPr>
          <w:rFonts w:hint="eastAsia" w:ascii="宋体" w:hAnsi="宋体" w:cs="宋体"/>
          <w:color w:val="000000"/>
          <w:kern w:val="0"/>
          <w:sz w:val="24"/>
        </w:rPr>
        <w:t>四、项目验收</w:t>
      </w:r>
      <w:bookmarkEnd w:id="15"/>
    </w:p>
    <w:p>
      <w:pPr>
        <w:tabs>
          <w:tab w:val="left" w:pos="1080"/>
        </w:tabs>
        <w:snapToGrid w:val="0"/>
        <w:spacing w:line="400" w:lineRule="exact"/>
        <w:ind w:firstLine="480" w:firstLineChars="200"/>
        <w:rPr>
          <w:rFonts w:hint="eastAsia" w:ascii="宋体" w:hAnsi="宋体" w:cs="宋体"/>
          <w:color w:val="000000"/>
          <w:kern w:val="0"/>
          <w:sz w:val="24"/>
        </w:rPr>
      </w:pPr>
      <w:r>
        <w:rPr>
          <w:rFonts w:ascii="宋体" w:hAnsi="宋体" w:cs="宋体"/>
          <w:color w:val="000000"/>
          <w:kern w:val="0"/>
          <w:sz w:val="24"/>
        </w:rPr>
        <w:t>按照国家及行业相关标准验收，如验收达不到规定要求，对</w:t>
      </w:r>
      <w:r>
        <w:rPr>
          <w:rFonts w:hint="eastAsia" w:ascii="宋体" w:hAnsi="宋体" w:cs="宋体"/>
          <w:color w:val="000000"/>
          <w:kern w:val="0"/>
          <w:sz w:val="24"/>
        </w:rPr>
        <w:t>采购</w:t>
      </w:r>
      <w:r>
        <w:rPr>
          <w:rFonts w:ascii="宋体" w:hAnsi="宋体" w:cs="宋体"/>
          <w:color w:val="000000"/>
          <w:kern w:val="0"/>
          <w:sz w:val="24"/>
        </w:rPr>
        <w:t>人造成一定的影响，</w:t>
      </w:r>
      <w:r>
        <w:rPr>
          <w:rFonts w:hint="eastAsia" w:ascii="宋体" w:hAnsi="宋体" w:cs="宋体"/>
          <w:color w:val="000000"/>
          <w:kern w:val="0"/>
          <w:sz w:val="24"/>
        </w:rPr>
        <w:t>由成交供应商</w:t>
      </w:r>
      <w:r>
        <w:rPr>
          <w:rFonts w:ascii="宋体" w:hAnsi="宋体" w:cs="宋体"/>
          <w:color w:val="000000"/>
          <w:kern w:val="0"/>
          <w:sz w:val="24"/>
        </w:rPr>
        <w:t>承担一切责任，并赔偿所造成的损失。</w:t>
      </w:r>
    </w:p>
    <w:p>
      <w:pPr>
        <w:tabs>
          <w:tab w:val="left" w:pos="1080"/>
        </w:tabs>
        <w:snapToGrid w:val="0"/>
        <w:spacing w:line="400" w:lineRule="exact"/>
        <w:ind w:firstLine="480" w:firstLineChars="200"/>
        <w:rPr>
          <w:rFonts w:hint="eastAsia" w:ascii="宋体" w:hAnsi="宋体" w:cs="宋体"/>
          <w:color w:val="000000"/>
          <w:kern w:val="0"/>
          <w:sz w:val="24"/>
        </w:rPr>
      </w:pPr>
      <w:bookmarkStart w:id="16" w:name="_Toc12789064"/>
      <w:r>
        <w:rPr>
          <w:rFonts w:hint="eastAsia" w:ascii="宋体" w:hAnsi="宋体" w:cs="宋体"/>
          <w:color w:val="000000"/>
          <w:kern w:val="0"/>
          <w:sz w:val="24"/>
        </w:rPr>
        <w:t>五、付款</w:t>
      </w:r>
      <w:bookmarkEnd w:id="16"/>
    </w:p>
    <w:p>
      <w:pPr>
        <w:tabs>
          <w:tab w:val="left" w:pos="1080"/>
        </w:tabs>
        <w:snapToGrid w:val="0"/>
        <w:spacing w:line="400" w:lineRule="exact"/>
        <w:ind w:firstLine="480" w:firstLineChars="200"/>
        <w:rPr>
          <w:rFonts w:hint="eastAsia"/>
          <w:color w:val="000000"/>
          <w:kern w:val="0"/>
        </w:rPr>
      </w:pPr>
      <w:r>
        <w:rPr>
          <w:rFonts w:hint="eastAsia" w:ascii="宋体" w:hAnsi="宋体" w:cs="宋体"/>
          <w:color w:val="000000"/>
          <w:kern w:val="0"/>
          <w:sz w:val="24"/>
        </w:rPr>
        <w:t>货到后验收合格后支付合同总额的</w:t>
      </w:r>
      <w:r>
        <w:rPr>
          <w:rFonts w:hint="eastAsia" w:ascii="宋体" w:hAnsi="宋体" w:cs="宋体"/>
          <w:kern w:val="0"/>
          <w:sz w:val="24"/>
        </w:rPr>
        <w:t>95%</w:t>
      </w:r>
      <w:r>
        <w:rPr>
          <w:rFonts w:hint="eastAsia" w:ascii="宋体" w:hAnsi="宋体" w:cs="宋体"/>
          <w:color w:val="000000"/>
          <w:kern w:val="0"/>
          <w:sz w:val="24"/>
        </w:rPr>
        <w:t>，如无质量与售后服务等方面问题，余款质保期满一月内一次性付清。</w:t>
      </w:r>
    </w:p>
    <w:p/>
    <w:p>
      <w:pPr>
        <w:tabs>
          <w:tab w:val="left" w:pos="1500"/>
        </w:tabs>
      </w:pPr>
      <w:r>
        <w:tab/>
      </w:r>
    </w:p>
    <w:p>
      <w:pPr>
        <w:rPr>
          <w:rFonts w:hint="eastAsia"/>
          <w:lang w:eastAsia="zh-CN"/>
        </w:rPr>
      </w:pPr>
    </w:p>
    <w:p>
      <w:pPr>
        <w:rPr>
          <w:rFonts w:hint="eastAsia"/>
          <w:lang w:eastAsia="zh-CN"/>
        </w:rPr>
      </w:pPr>
      <w:r>
        <w:rPr>
          <w:rFonts w:hint="eastAsia"/>
          <w:lang w:eastAsia="zh-CN"/>
        </w:rPr>
        <w:t>附件：</w:t>
      </w:r>
    </w:p>
    <w:p>
      <w:pPr>
        <w:jc w:val="center"/>
        <w:rPr>
          <w:rFonts w:hint="eastAsia"/>
          <w:lang w:eastAsia="zh-CN"/>
        </w:rPr>
      </w:pPr>
      <w:r>
        <w:rPr>
          <w:rFonts w:hint="eastAsia" w:ascii="黑体" w:eastAsia="黑体"/>
          <w:b/>
          <w:sz w:val="32"/>
          <w:szCs w:val="32"/>
        </w:rPr>
        <w:t>江苏师范大学</w:t>
      </w:r>
      <w:r>
        <w:rPr>
          <w:rFonts w:hint="eastAsia" w:ascii="黑体" w:eastAsia="黑体"/>
          <w:b/>
          <w:sz w:val="32"/>
          <w:szCs w:val="32"/>
          <w:lang w:eastAsia="zh-CN"/>
        </w:rPr>
        <w:t>食堂餐桌椅</w:t>
      </w:r>
      <w:r>
        <w:rPr>
          <w:rFonts w:hint="eastAsia" w:ascii="黑体" w:eastAsia="黑体"/>
          <w:b/>
          <w:sz w:val="32"/>
          <w:szCs w:val="32"/>
        </w:rPr>
        <w:t>采购报价</w:t>
      </w:r>
      <w:r>
        <w:rPr>
          <w:rFonts w:hint="eastAsia" w:ascii="黑体" w:eastAsia="黑体"/>
          <w:b/>
          <w:sz w:val="32"/>
          <w:szCs w:val="32"/>
          <w:lang w:eastAsia="zh-CN"/>
        </w:rPr>
        <w:t>表</w:t>
      </w:r>
    </w:p>
    <w:tbl>
      <w:tblPr>
        <w:tblStyle w:val="4"/>
        <w:tblpPr w:leftFromText="180" w:rightFromText="180" w:vertAnchor="text" w:horzAnchor="page" w:tblpX="1165" w:tblpY="522"/>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87"/>
        <w:gridCol w:w="3204"/>
        <w:gridCol w:w="690"/>
        <w:gridCol w:w="690"/>
        <w:gridCol w:w="870"/>
        <w:gridCol w:w="873"/>
        <w:gridCol w:w="968"/>
        <w:gridCol w:w="873"/>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522" w:type="dxa"/>
            <w:shd w:val="clear" w:color="auto" w:fill="auto"/>
            <w:noWrap w:val="0"/>
            <w:vAlign w:val="center"/>
          </w:tcPr>
          <w:p>
            <w:pPr>
              <w:jc w:val="center"/>
              <w:rPr>
                <w:rFonts w:ascii="宋体" w:hAnsi="宋体"/>
                <w:b/>
                <w:sz w:val="24"/>
              </w:rPr>
            </w:pPr>
            <w:bookmarkStart w:id="17" w:name="OLE_LINK6"/>
            <w:bookmarkStart w:id="18" w:name="OLE_LINK7"/>
            <w:r>
              <w:rPr>
                <w:rFonts w:hint="eastAsia" w:ascii="宋体" w:hAnsi="宋体"/>
                <w:b/>
                <w:sz w:val="24"/>
              </w:rPr>
              <w:t>序号</w:t>
            </w:r>
          </w:p>
        </w:tc>
        <w:tc>
          <w:tcPr>
            <w:tcW w:w="687" w:type="dxa"/>
            <w:shd w:val="clear" w:color="auto" w:fill="auto"/>
            <w:noWrap w:val="0"/>
            <w:vAlign w:val="center"/>
          </w:tcPr>
          <w:p>
            <w:pPr>
              <w:jc w:val="center"/>
              <w:rPr>
                <w:rFonts w:ascii="宋体" w:hAnsi="宋体"/>
                <w:b/>
                <w:sz w:val="24"/>
              </w:rPr>
            </w:pPr>
            <w:r>
              <w:rPr>
                <w:rFonts w:hint="eastAsia" w:ascii="宋体" w:hAnsi="宋体"/>
                <w:b/>
                <w:sz w:val="24"/>
              </w:rPr>
              <w:t>货物名称</w:t>
            </w:r>
          </w:p>
        </w:tc>
        <w:tc>
          <w:tcPr>
            <w:tcW w:w="3204" w:type="dxa"/>
            <w:shd w:val="clear" w:color="auto" w:fill="auto"/>
            <w:noWrap w:val="0"/>
            <w:vAlign w:val="center"/>
          </w:tcPr>
          <w:p>
            <w:pPr>
              <w:jc w:val="center"/>
              <w:rPr>
                <w:rFonts w:ascii="宋体" w:hAnsi="宋体"/>
                <w:b/>
                <w:sz w:val="24"/>
              </w:rPr>
            </w:pPr>
            <w:r>
              <w:rPr>
                <w:rFonts w:hint="eastAsia" w:ascii="宋体" w:hAnsi="宋体"/>
                <w:b/>
                <w:sz w:val="24"/>
              </w:rPr>
              <w:t>规格型号/技术要求</w:t>
            </w:r>
          </w:p>
        </w:tc>
        <w:tc>
          <w:tcPr>
            <w:tcW w:w="690" w:type="dxa"/>
            <w:shd w:val="clear" w:color="auto" w:fill="auto"/>
            <w:noWrap w:val="0"/>
            <w:vAlign w:val="center"/>
          </w:tcPr>
          <w:p>
            <w:pPr>
              <w:jc w:val="center"/>
              <w:rPr>
                <w:rFonts w:hint="eastAsia" w:ascii="宋体" w:hAnsi="宋体" w:eastAsia="宋体"/>
                <w:b/>
                <w:sz w:val="24"/>
                <w:lang w:eastAsia="zh-CN"/>
              </w:rPr>
            </w:pPr>
            <w:r>
              <w:rPr>
                <w:rFonts w:hint="eastAsia" w:ascii="宋体" w:hAnsi="宋体"/>
                <w:b/>
                <w:sz w:val="24"/>
                <w:lang w:eastAsia="zh-CN"/>
              </w:rPr>
              <w:t>单位</w:t>
            </w:r>
          </w:p>
        </w:tc>
        <w:tc>
          <w:tcPr>
            <w:tcW w:w="690" w:type="dxa"/>
            <w:shd w:val="clear" w:color="auto" w:fill="auto"/>
            <w:noWrap w:val="0"/>
            <w:vAlign w:val="center"/>
          </w:tcPr>
          <w:p>
            <w:pPr>
              <w:jc w:val="center"/>
              <w:rPr>
                <w:rFonts w:ascii="宋体" w:hAnsi="宋体"/>
                <w:b/>
                <w:sz w:val="24"/>
              </w:rPr>
            </w:pPr>
            <w:r>
              <w:rPr>
                <w:rFonts w:hint="eastAsia" w:ascii="宋体" w:hAnsi="宋体"/>
                <w:b/>
                <w:sz w:val="24"/>
              </w:rPr>
              <w:t>数量</w:t>
            </w:r>
          </w:p>
        </w:tc>
        <w:tc>
          <w:tcPr>
            <w:tcW w:w="870" w:type="dxa"/>
            <w:shd w:val="clear" w:color="auto" w:fill="auto"/>
            <w:noWrap w:val="0"/>
            <w:vAlign w:val="center"/>
          </w:tcPr>
          <w:p>
            <w:pPr>
              <w:jc w:val="center"/>
              <w:rPr>
                <w:rFonts w:hint="eastAsia" w:ascii="宋体" w:hAnsi="宋体" w:eastAsia="宋体"/>
                <w:b/>
                <w:sz w:val="24"/>
                <w:lang w:eastAsia="zh-CN"/>
              </w:rPr>
            </w:pPr>
            <w:r>
              <w:rPr>
                <w:rFonts w:hint="eastAsia" w:ascii="宋体" w:hAnsi="宋体"/>
                <w:b/>
                <w:sz w:val="24"/>
                <w:lang w:eastAsia="zh-CN"/>
              </w:rPr>
              <w:t>单价（元）</w:t>
            </w:r>
          </w:p>
        </w:tc>
        <w:tc>
          <w:tcPr>
            <w:tcW w:w="873" w:type="dxa"/>
            <w:shd w:val="clear" w:color="auto" w:fill="auto"/>
            <w:noWrap w:val="0"/>
            <w:vAlign w:val="center"/>
          </w:tcPr>
          <w:p>
            <w:pPr>
              <w:jc w:val="center"/>
              <w:rPr>
                <w:rFonts w:ascii="宋体" w:hAnsi="宋体"/>
                <w:b/>
                <w:sz w:val="24"/>
              </w:rPr>
            </w:pPr>
            <w:r>
              <w:rPr>
                <w:rFonts w:hint="eastAsia" w:ascii="宋体" w:hAnsi="宋体"/>
                <w:b/>
                <w:sz w:val="24"/>
                <w:lang w:eastAsia="zh-CN"/>
              </w:rPr>
              <w:t>总</w:t>
            </w:r>
            <w:r>
              <w:rPr>
                <w:rFonts w:hint="eastAsia" w:ascii="宋体" w:hAnsi="宋体"/>
                <w:b/>
                <w:sz w:val="24"/>
              </w:rPr>
              <w:t>价（元）</w:t>
            </w:r>
          </w:p>
        </w:tc>
        <w:tc>
          <w:tcPr>
            <w:tcW w:w="968" w:type="dxa"/>
            <w:shd w:val="clear" w:color="auto" w:fill="auto"/>
            <w:noWrap w:val="0"/>
            <w:vAlign w:val="center"/>
          </w:tcPr>
          <w:p>
            <w:pPr>
              <w:jc w:val="center"/>
              <w:rPr>
                <w:rFonts w:ascii="宋体" w:hAnsi="宋体"/>
                <w:b/>
                <w:sz w:val="24"/>
              </w:rPr>
            </w:pPr>
            <w:r>
              <w:rPr>
                <w:rFonts w:hint="eastAsia" w:ascii="宋体" w:hAnsi="宋体"/>
                <w:b/>
                <w:sz w:val="24"/>
              </w:rPr>
              <w:t>质保期（年）</w:t>
            </w:r>
          </w:p>
        </w:tc>
        <w:tc>
          <w:tcPr>
            <w:tcW w:w="873" w:type="dxa"/>
            <w:shd w:val="clear" w:color="auto" w:fill="auto"/>
            <w:noWrap w:val="0"/>
            <w:vAlign w:val="center"/>
          </w:tcPr>
          <w:p>
            <w:pPr>
              <w:jc w:val="center"/>
              <w:rPr>
                <w:rFonts w:ascii="宋体" w:hAnsi="宋体"/>
                <w:b/>
                <w:sz w:val="24"/>
              </w:rPr>
            </w:pPr>
            <w:r>
              <w:rPr>
                <w:rFonts w:hint="eastAsia" w:ascii="宋体" w:hAnsi="宋体"/>
                <w:b/>
                <w:sz w:val="24"/>
              </w:rPr>
              <w:t>供货时间（天）</w:t>
            </w:r>
          </w:p>
        </w:tc>
        <w:tc>
          <w:tcPr>
            <w:tcW w:w="539" w:type="dxa"/>
            <w:shd w:val="clear" w:color="auto" w:fill="auto"/>
            <w:noWrap w:val="0"/>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exact"/>
        </w:trPr>
        <w:tc>
          <w:tcPr>
            <w:tcW w:w="522" w:type="dxa"/>
            <w:shd w:val="clear" w:color="auto" w:fill="auto"/>
            <w:noWrap w:val="0"/>
            <w:vAlign w:val="center"/>
          </w:tcPr>
          <w:p>
            <w:pPr>
              <w:jc w:val="center"/>
              <w:rPr>
                <w:rFonts w:ascii="宋体" w:hAnsi="宋体"/>
                <w:sz w:val="24"/>
              </w:rPr>
            </w:pPr>
            <w:r>
              <w:rPr>
                <w:rFonts w:hint="eastAsia" w:ascii="宋体" w:hAnsi="宋体"/>
                <w:sz w:val="24"/>
              </w:rPr>
              <w:t>1</w:t>
            </w:r>
          </w:p>
        </w:tc>
        <w:tc>
          <w:tcPr>
            <w:tcW w:w="687" w:type="dxa"/>
            <w:shd w:val="clear" w:color="auto" w:fill="auto"/>
            <w:noWrap w:val="0"/>
            <w:vAlign w:val="center"/>
          </w:tcPr>
          <w:p>
            <w:pPr>
              <w:jc w:val="center"/>
              <w:rPr>
                <w:rFonts w:hint="eastAsia" w:ascii="宋体" w:hAnsi="宋体" w:eastAsia="宋体"/>
                <w:sz w:val="24"/>
                <w:lang w:eastAsia="zh-CN"/>
              </w:rPr>
            </w:pPr>
            <w:r>
              <w:rPr>
                <w:rFonts w:hint="eastAsia" w:ascii="宋体" w:hAnsi="宋体"/>
                <w:sz w:val="24"/>
                <w:lang w:eastAsia="zh-CN"/>
              </w:rPr>
              <w:t>餐桌</w:t>
            </w:r>
          </w:p>
        </w:tc>
        <w:tc>
          <w:tcPr>
            <w:tcW w:w="3204" w:type="dxa"/>
            <w:shd w:val="clear" w:color="auto" w:fill="auto"/>
            <w:noWrap w:val="0"/>
            <w:vAlign w:val="center"/>
          </w:tcPr>
          <w:p>
            <w:pPr>
              <w:numPr>
                <w:ilvl w:val="0"/>
                <w:numId w:val="0"/>
              </w:numPr>
              <w:ind w:leftChars="0"/>
              <w:jc w:val="left"/>
              <w:rPr>
                <w:rFonts w:ascii="楷体_GB2312" w:eastAsia="楷体_GB2312"/>
                <w:bCs/>
                <w:color w:val="000000"/>
                <w:kern w:val="0"/>
                <w:sz w:val="24"/>
              </w:rPr>
            </w:pPr>
            <w:r>
              <w:rPr>
                <w:rFonts w:hint="eastAsia" w:ascii="楷体_GB2312" w:eastAsia="楷体_GB2312"/>
                <w:b/>
                <w:bCs w:val="0"/>
                <w:color w:val="000000"/>
                <w:kern w:val="0"/>
                <w:sz w:val="24"/>
                <w:lang w:val="en-US" w:eastAsia="zh-CN"/>
              </w:rPr>
              <w:t>桌体尺寸：</w:t>
            </w:r>
            <w:r>
              <w:rPr>
                <w:rFonts w:hint="eastAsia" w:ascii="楷体_GB2312" w:eastAsia="楷体_GB2312"/>
                <w:bCs/>
                <w:color w:val="000000"/>
                <w:kern w:val="0"/>
                <w:sz w:val="24"/>
                <w:lang w:val="en-US" w:eastAsia="zh-CN"/>
              </w:rPr>
              <w:t>12</w:t>
            </w:r>
            <w:r>
              <w:rPr>
                <w:rFonts w:ascii="楷体_GB2312" w:eastAsia="楷体_GB2312"/>
                <w:bCs/>
                <w:color w:val="000000"/>
                <w:kern w:val="0"/>
                <w:sz w:val="24"/>
              </w:rPr>
              <w:t>00mm*</w:t>
            </w:r>
            <w:r>
              <w:rPr>
                <w:rFonts w:hint="eastAsia" w:ascii="楷体_GB2312" w:eastAsia="楷体_GB2312"/>
                <w:bCs/>
                <w:color w:val="000000"/>
                <w:kern w:val="0"/>
                <w:sz w:val="24"/>
                <w:lang w:val="en-US" w:eastAsia="zh-CN"/>
              </w:rPr>
              <w:t>7</w:t>
            </w:r>
            <w:r>
              <w:rPr>
                <w:rFonts w:ascii="楷体_GB2312" w:eastAsia="楷体_GB2312"/>
                <w:bCs/>
                <w:color w:val="000000"/>
                <w:kern w:val="0"/>
                <w:sz w:val="24"/>
              </w:rPr>
              <w:t>00mm*750mm</w:t>
            </w:r>
            <w:r>
              <w:rPr>
                <w:rFonts w:hint="eastAsia" w:ascii="楷体_GB2312" w:eastAsia="楷体_GB2312"/>
                <w:bCs/>
                <w:color w:val="000000"/>
                <w:kern w:val="0"/>
                <w:sz w:val="24"/>
              </w:rPr>
              <w:t>；</w:t>
            </w:r>
            <w:r>
              <w:rPr>
                <w:rFonts w:ascii="楷体_GB2312" w:eastAsia="楷体_GB2312"/>
                <w:b/>
                <w:bCs w:val="0"/>
                <w:color w:val="000000"/>
                <w:kern w:val="0"/>
                <w:sz w:val="24"/>
              </w:rPr>
              <w:t>桌面：</w:t>
            </w:r>
            <w:r>
              <w:rPr>
                <w:rFonts w:ascii="楷体_GB2312" w:eastAsia="楷体_GB2312"/>
                <w:bCs/>
                <w:color w:val="000000"/>
                <w:kern w:val="0"/>
                <w:sz w:val="24"/>
              </w:rPr>
              <w:t>采用E1级三聚氰胺板。面材:采用优质防火饰面板，耐火、耐磨、手感细腻 ,易于清洁</w:t>
            </w:r>
            <w:r>
              <w:rPr>
                <w:rFonts w:hint="eastAsia" w:ascii="楷体_GB2312" w:eastAsia="楷体_GB2312"/>
                <w:bCs/>
                <w:color w:val="000000"/>
                <w:kern w:val="0"/>
                <w:sz w:val="24"/>
              </w:rPr>
              <w:t>；</w:t>
            </w:r>
          </w:p>
          <w:p>
            <w:pPr>
              <w:numPr>
                <w:ilvl w:val="0"/>
                <w:numId w:val="0"/>
              </w:numPr>
              <w:ind w:leftChars="0"/>
              <w:rPr>
                <w:rFonts w:ascii="楷体_GB2312" w:eastAsia="楷体_GB2312"/>
                <w:bCs/>
                <w:color w:val="000000"/>
                <w:kern w:val="0"/>
                <w:sz w:val="24"/>
              </w:rPr>
            </w:pPr>
            <w:r>
              <w:rPr>
                <w:rFonts w:ascii="楷体_GB2312" w:eastAsia="楷体_GB2312"/>
                <w:b/>
                <w:bCs w:val="0"/>
                <w:color w:val="000000"/>
                <w:kern w:val="0"/>
                <w:sz w:val="24"/>
              </w:rPr>
              <w:t>封边：</w:t>
            </w:r>
            <w:r>
              <w:rPr>
                <w:rFonts w:ascii="楷体_GB2312" w:eastAsia="楷体_GB2312"/>
                <w:bCs/>
                <w:color w:val="000000"/>
                <w:kern w:val="0"/>
                <w:sz w:val="24"/>
              </w:rPr>
              <w:t>PVC封边</w:t>
            </w:r>
            <w:r>
              <w:rPr>
                <w:rFonts w:hint="eastAsia" w:ascii="楷体_GB2312" w:eastAsia="楷体_GB2312"/>
                <w:bCs/>
                <w:color w:val="000000"/>
                <w:kern w:val="0"/>
                <w:sz w:val="24"/>
              </w:rPr>
              <w:t>；</w:t>
            </w:r>
          </w:p>
          <w:p>
            <w:pPr>
              <w:numPr>
                <w:ilvl w:val="0"/>
                <w:numId w:val="0"/>
              </w:numPr>
              <w:ind w:leftChars="0"/>
              <w:rPr>
                <w:rFonts w:ascii="楷体_GB2312" w:eastAsia="楷体_GB2312"/>
                <w:bCs/>
                <w:color w:val="000000"/>
                <w:kern w:val="0"/>
                <w:sz w:val="24"/>
              </w:rPr>
            </w:pPr>
            <w:r>
              <w:rPr>
                <w:rFonts w:ascii="楷体_GB2312" w:eastAsia="楷体_GB2312"/>
                <w:b/>
                <w:bCs w:val="0"/>
                <w:color w:val="000000"/>
                <w:kern w:val="0"/>
                <w:sz w:val="24"/>
              </w:rPr>
              <w:t>下架钢架结构</w:t>
            </w:r>
            <w:r>
              <w:rPr>
                <w:rFonts w:hint="eastAsia" w:ascii="楷体_GB2312" w:eastAsia="楷体_GB2312"/>
                <w:bCs/>
                <w:color w:val="000000"/>
                <w:kern w:val="0"/>
                <w:sz w:val="24"/>
                <w:lang w:eastAsia="zh-CN"/>
              </w:rPr>
              <w:t>：</w:t>
            </w:r>
            <w:r>
              <w:rPr>
                <w:rFonts w:ascii="楷体_GB2312" w:eastAsia="楷体_GB2312"/>
                <w:bCs/>
                <w:color w:val="000000"/>
                <w:kern w:val="0"/>
                <w:sz w:val="24"/>
              </w:rPr>
              <w:t>采用优质金属烤漆：具有耐酸、耐碱防腐的特性</w:t>
            </w:r>
            <w:r>
              <w:rPr>
                <w:rFonts w:hint="eastAsia" w:ascii="楷体_GB2312" w:eastAsia="楷体_GB2312"/>
                <w:bCs/>
                <w:color w:val="000000"/>
                <w:kern w:val="0"/>
                <w:sz w:val="24"/>
              </w:rPr>
              <w:t>；</w:t>
            </w:r>
          </w:p>
          <w:p>
            <w:pPr>
              <w:numPr>
                <w:ilvl w:val="0"/>
                <w:numId w:val="0"/>
              </w:numPr>
              <w:ind w:left="0" w:leftChars="0" w:firstLine="0" w:firstLineChars="0"/>
              <w:rPr>
                <w:rFonts w:ascii="楷体_GB2312" w:hAnsi="Times New Roman" w:eastAsia="楷体_GB2312" w:cs="Times New Roman"/>
                <w:bCs/>
                <w:color w:val="000000"/>
                <w:kern w:val="0"/>
                <w:sz w:val="24"/>
                <w:lang w:val="en-US" w:eastAsia="zh-CN" w:bidi="ar-SA"/>
              </w:rPr>
            </w:pPr>
          </w:p>
        </w:tc>
        <w:tc>
          <w:tcPr>
            <w:tcW w:w="690" w:type="dxa"/>
            <w:shd w:val="clear" w:color="auto" w:fill="auto"/>
            <w:noWrap w:val="0"/>
            <w:vAlign w:val="center"/>
          </w:tcPr>
          <w:p>
            <w:pPr>
              <w:jc w:val="center"/>
              <w:rPr>
                <w:rFonts w:hint="eastAsia" w:ascii="宋体" w:hAnsi="宋体"/>
                <w:sz w:val="24"/>
                <w:lang w:val="en-US" w:eastAsia="zh-CN"/>
              </w:rPr>
            </w:pPr>
            <w:r>
              <w:rPr>
                <w:rFonts w:hint="eastAsia" w:ascii="宋体" w:hAnsi="宋体"/>
                <w:sz w:val="24"/>
                <w:lang w:val="en-US" w:eastAsia="zh-CN"/>
              </w:rPr>
              <w:t>张</w:t>
            </w:r>
          </w:p>
        </w:tc>
        <w:tc>
          <w:tcPr>
            <w:tcW w:w="690" w:type="dxa"/>
            <w:shd w:val="clear" w:color="auto" w:fill="auto"/>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75</w:t>
            </w:r>
          </w:p>
        </w:tc>
        <w:tc>
          <w:tcPr>
            <w:tcW w:w="870" w:type="dxa"/>
            <w:shd w:val="clear" w:color="auto" w:fill="auto"/>
            <w:noWrap w:val="0"/>
            <w:vAlign w:val="center"/>
          </w:tcPr>
          <w:p>
            <w:pPr>
              <w:jc w:val="center"/>
              <w:rPr>
                <w:rFonts w:ascii="宋体" w:hAnsi="宋体"/>
                <w:sz w:val="24"/>
              </w:rPr>
            </w:pPr>
          </w:p>
        </w:tc>
        <w:tc>
          <w:tcPr>
            <w:tcW w:w="873" w:type="dxa"/>
            <w:shd w:val="clear" w:color="auto" w:fill="auto"/>
            <w:noWrap w:val="0"/>
            <w:vAlign w:val="center"/>
          </w:tcPr>
          <w:p>
            <w:pPr>
              <w:jc w:val="center"/>
              <w:rPr>
                <w:rFonts w:ascii="宋体" w:hAnsi="宋体"/>
                <w:sz w:val="24"/>
              </w:rPr>
            </w:pPr>
          </w:p>
        </w:tc>
        <w:tc>
          <w:tcPr>
            <w:tcW w:w="968" w:type="dxa"/>
            <w:shd w:val="clear" w:color="auto" w:fill="auto"/>
            <w:noWrap w:val="0"/>
            <w:vAlign w:val="center"/>
          </w:tcPr>
          <w:p>
            <w:pPr>
              <w:jc w:val="center"/>
              <w:rPr>
                <w:rFonts w:ascii="宋体" w:hAnsi="宋体"/>
                <w:sz w:val="24"/>
              </w:rPr>
            </w:pPr>
          </w:p>
        </w:tc>
        <w:tc>
          <w:tcPr>
            <w:tcW w:w="873" w:type="dxa"/>
            <w:shd w:val="clear" w:color="auto" w:fill="auto"/>
            <w:noWrap w:val="0"/>
            <w:vAlign w:val="center"/>
          </w:tcPr>
          <w:p>
            <w:pPr>
              <w:jc w:val="center"/>
              <w:rPr>
                <w:rFonts w:ascii="宋体" w:hAnsi="宋体"/>
                <w:sz w:val="24"/>
              </w:rPr>
            </w:pPr>
          </w:p>
        </w:tc>
        <w:tc>
          <w:tcPr>
            <w:tcW w:w="539" w:type="dxa"/>
            <w:shd w:val="clear" w:color="auto" w:fill="auto"/>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exact"/>
        </w:trPr>
        <w:tc>
          <w:tcPr>
            <w:tcW w:w="522" w:type="dxa"/>
            <w:shd w:val="clear" w:color="auto" w:fill="auto"/>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2</w:t>
            </w:r>
          </w:p>
          <w:p>
            <w:pPr>
              <w:jc w:val="center"/>
              <w:rPr>
                <w:rFonts w:hint="eastAsia" w:ascii="宋体" w:hAnsi="宋体"/>
                <w:sz w:val="24"/>
              </w:rPr>
            </w:pPr>
          </w:p>
        </w:tc>
        <w:tc>
          <w:tcPr>
            <w:tcW w:w="687" w:type="dxa"/>
            <w:shd w:val="clear" w:color="auto" w:fill="auto"/>
            <w:noWrap w:val="0"/>
            <w:vAlign w:val="center"/>
          </w:tcPr>
          <w:p>
            <w:pPr>
              <w:jc w:val="center"/>
              <w:rPr>
                <w:rFonts w:hint="eastAsia" w:ascii="宋体" w:hAnsi="宋体" w:eastAsia="宋体"/>
                <w:sz w:val="24"/>
                <w:lang w:eastAsia="zh-CN"/>
              </w:rPr>
            </w:pPr>
            <w:r>
              <w:rPr>
                <w:rFonts w:hint="eastAsia" w:ascii="宋体" w:hAnsi="宋体"/>
                <w:sz w:val="24"/>
                <w:lang w:eastAsia="zh-CN"/>
              </w:rPr>
              <w:t>餐椅</w:t>
            </w:r>
          </w:p>
        </w:tc>
        <w:tc>
          <w:tcPr>
            <w:tcW w:w="3204" w:type="dxa"/>
            <w:shd w:val="clear" w:color="auto" w:fill="auto"/>
            <w:noWrap w:val="0"/>
            <w:vAlign w:val="center"/>
          </w:tcPr>
          <w:p>
            <w:pPr>
              <w:rPr>
                <w:rFonts w:hint="eastAsia" w:ascii="楷体_GB2312" w:hAnsi="Times New Roman" w:eastAsia="楷体_GB2312" w:cs="Times New Roman"/>
                <w:bCs/>
                <w:color w:val="000000"/>
                <w:kern w:val="0"/>
                <w:sz w:val="24"/>
                <w:lang w:val="en-US" w:eastAsia="zh-CN" w:bidi="ar-SA"/>
              </w:rPr>
            </w:pPr>
            <w:r>
              <w:rPr>
                <w:rFonts w:hint="eastAsia" w:ascii="楷体_GB2312" w:eastAsia="楷体_GB2312"/>
                <w:bCs/>
                <w:color w:val="000000"/>
                <w:kern w:val="0"/>
                <w:sz w:val="24"/>
                <w:lang w:val="en-US" w:eastAsia="zh-CN"/>
              </w:rPr>
              <w:t>牛角椅</w:t>
            </w:r>
            <w:r>
              <w:rPr>
                <w:rFonts w:hint="eastAsia" w:ascii="楷体_GB2312" w:eastAsia="楷体_GB2312"/>
                <w:bCs/>
                <w:color w:val="000000"/>
                <w:kern w:val="0"/>
                <w:sz w:val="24"/>
              </w:rPr>
              <w:t>，</w:t>
            </w:r>
            <w:r>
              <w:rPr>
                <w:rFonts w:hint="eastAsia" w:ascii="楷体_GB2312" w:eastAsia="楷体_GB2312"/>
                <w:bCs/>
                <w:color w:val="000000"/>
                <w:kern w:val="0"/>
                <w:sz w:val="24"/>
                <w:lang w:eastAsia="zh-CN"/>
              </w:rPr>
              <w:t>碳素钢架加高回弹海绵（或木质）</w:t>
            </w:r>
            <w:r>
              <w:rPr>
                <w:rFonts w:hint="eastAsia" w:ascii="楷体_GB2312" w:eastAsia="楷体_GB2312"/>
                <w:bCs/>
                <w:color w:val="000000"/>
                <w:kern w:val="0"/>
                <w:sz w:val="24"/>
              </w:rPr>
              <w:t>7</w:t>
            </w:r>
            <w:r>
              <w:rPr>
                <w:rFonts w:hint="eastAsia" w:ascii="楷体_GB2312" w:eastAsia="楷体_GB2312"/>
                <w:bCs/>
                <w:color w:val="000000"/>
                <w:kern w:val="0"/>
                <w:sz w:val="24"/>
                <w:lang w:val="en-US" w:eastAsia="zh-CN"/>
              </w:rPr>
              <w:t>5</w:t>
            </w:r>
            <w:r>
              <w:rPr>
                <w:rFonts w:hint="eastAsia" w:ascii="楷体_GB2312" w:eastAsia="楷体_GB2312"/>
                <w:bCs/>
                <w:color w:val="000000"/>
                <w:kern w:val="0"/>
                <w:sz w:val="24"/>
              </w:rPr>
              <w:t>0mm（</w:t>
            </w:r>
            <w:r>
              <w:rPr>
                <w:rFonts w:hint="eastAsia" w:ascii="楷体_GB2312" w:eastAsia="楷体_GB2312"/>
                <w:bCs/>
                <w:color w:val="000000"/>
                <w:kern w:val="0"/>
                <w:sz w:val="24"/>
                <w:lang w:val="en-US" w:eastAsia="zh-CN"/>
              </w:rPr>
              <w:t>高</w:t>
            </w:r>
            <w:r>
              <w:rPr>
                <w:rFonts w:hint="eastAsia" w:ascii="楷体_GB2312" w:eastAsia="楷体_GB2312"/>
                <w:bCs/>
                <w:color w:val="000000"/>
                <w:kern w:val="0"/>
                <w:sz w:val="24"/>
              </w:rPr>
              <w:t>）*</w:t>
            </w:r>
            <w:r>
              <w:rPr>
                <w:rFonts w:hint="eastAsia" w:ascii="楷体_GB2312" w:eastAsia="楷体_GB2312"/>
                <w:bCs/>
                <w:color w:val="000000"/>
                <w:kern w:val="0"/>
                <w:sz w:val="24"/>
                <w:lang w:val="en-US" w:eastAsia="zh-CN"/>
              </w:rPr>
              <w:t>420</w:t>
            </w:r>
            <w:r>
              <w:rPr>
                <w:rFonts w:hint="eastAsia" w:ascii="楷体_GB2312" w:eastAsia="楷体_GB2312"/>
                <w:bCs/>
                <w:color w:val="000000"/>
                <w:kern w:val="0"/>
                <w:sz w:val="24"/>
              </w:rPr>
              <w:t>mm（宽）*</w:t>
            </w:r>
            <w:r>
              <w:rPr>
                <w:rFonts w:hint="eastAsia" w:ascii="楷体_GB2312" w:eastAsia="楷体_GB2312"/>
                <w:bCs/>
                <w:color w:val="000000"/>
                <w:kern w:val="0"/>
                <w:sz w:val="24"/>
                <w:lang w:val="en-US" w:eastAsia="zh-CN"/>
              </w:rPr>
              <w:t>380</w:t>
            </w:r>
            <w:r>
              <w:rPr>
                <w:rFonts w:hint="eastAsia" w:ascii="楷体_GB2312" w:eastAsia="楷体_GB2312"/>
                <w:bCs/>
                <w:color w:val="000000"/>
                <w:kern w:val="0"/>
                <w:sz w:val="24"/>
              </w:rPr>
              <w:t>mm（纵深）；</w:t>
            </w:r>
            <w:r>
              <w:rPr>
                <w:rFonts w:hint="eastAsia" w:ascii="楷体_GB2312" w:eastAsia="楷体_GB2312"/>
                <w:bCs/>
                <w:color w:val="000000"/>
                <w:kern w:val="0"/>
                <w:sz w:val="24"/>
                <w:lang w:eastAsia="zh-CN"/>
              </w:rPr>
              <w:t>需要提供至少两种样品（坐垫为木质和坐垫为海绵质）</w:t>
            </w:r>
          </w:p>
        </w:tc>
        <w:tc>
          <w:tcPr>
            <w:tcW w:w="690" w:type="dxa"/>
            <w:shd w:val="clear" w:color="auto" w:fill="auto"/>
            <w:noWrap w:val="0"/>
            <w:vAlign w:val="center"/>
          </w:tcPr>
          <w:p>
            <w:pPr>
              <w:jc w:val="center"/>
              <w:rPr>
                <w:rFonts w:hint="eastAsia" w:ascii="宋体" w:hAnsi="宋体"/>
                <w:sz w:val="24"/>
                <w:lang w:val="en-US" w:eastAsia="zh-CN"/>
              </w:rPr>
            </w:pPr>
            <w:r>
              <w:rPr>
                <w:rFonts w:hint="eastAsia" w:ascii="宋体" w:hAnsi="宋体"/>
                <w:sz w:val="24"/>
                <w:lang w:val="en-US" w:eastAsia="zh-CN"/>
              </w:rPr>
              <w:t>把</w:t>
            </w:r>
          </w:p>
        </w:tc>
        <w:tc>
          <w:tcPr>
            <w:tcW w:w="690" w:type="dxa"/>
            <w:shd w:val="clear" w:color="auto" w:fill="auto"/>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280</w:t>
            </w:r>
          </w:p>
        </w:tc>
        <w:tc>
          <w:tcPr>
            <w:tcW w:w="870" w:type="dxa"/>
            <w:shd w:val="clear" w:color="auto" w:fill="auto"/>
            <w:noWrap w:val="0"/>
            <w:vAlign w:val="center"/>
          </w:tcPr>
          <w:p>
            <w:pPr>
              <w:jc w:val="center"/>
              <w:rPr>
                <w:rFonts w:ascii="宋体" w:hAnsi="宋体"/>
                <w:sz w:val="24"/>
              </w:rPr>
            </w:pPr>
          </w:p>
        </w:tc>
        <w:tc>
          <w:tcPr>
            <w:tcW w:w="873" w:type="dxa"/>
            <w:shd w:val="clear" w:color="auto" w:fill="auto"/>
            <w:noWrap w:val="0"/>
            <w:vAlign w:val="center"/>
          </w:tcPr>
          <w:p>
            <w:pPr>
              <w:jc w:val="center"/>
              <w:rPr>
                <w:rFonts w:ascii="宋体" w:hAnsi="宋体"/>
                <w:sz w:val="24"/>
              </w:rPr>
            </w:pPr>
          </w:p>
        </w:tc>
        <w:tc>
          <w:tcPr>
            <w:tcW w:w="968" w:type="dxa"/>
            <w:shd w:val="clear" w:color="auto" w:fill="auto"/>
            <w:noWrap w:val="0"/>
            <w:vAlign w:val="center"/>
          </w:tcPr>
          <w:p>
            <w:pPr>
              <w:jc w:val="center"/>
              <w:rPr>
                <w:rFonts w:ascii="宋体" w:hAnsi="宋体"/>
                <w:sz w:val="24"/>
              </w:rPr>
            </w:pPr>
          </w:p>
        </w:tc>
        <w:tc>
          <w:tcPr>
            <w:tcW w:w="873" w:type="dxa"/>
            <w:shd w:val="clear" w:color="auto" w:fill="auto"/>
            <w:noWrap w:val="0"/>
            <w:vAlign w:val="center"/>
          </w:tcPr>
          <w:p>
            <w:pPr>
              <w:jc w:val="center"/>
              <w:rPr>
                <w:rFonts w:ascii="宋体" w:hAnsi="宋体"/>
                <w:sz w:val="24"/>
              </w:rPr>
            </w:pPr>
          </w:p>
        </w:tc>
        <w:tc>
          <w:tcPr>
            <w:tcW w:w="539" w:type="dxa"/>
            <w:shd w:val="clear" w:color="auto" w:fill="auto"/>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trPr>
        <w:tc>
          <w:tcPr>
            <w:tcW w:w="522" w:type="dxa"/>
            <w:shd w:val="clear" w:color="auto" w:fill="auto"/>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3</w:t>
            </w:r>
          </w:p>
        </w:tc>
        <w:tc>
          <w:tcPr>
            <w:tcW w:w="687" w:type="dxa"/>
            <w:shd w:val="clear" w:color="auto" w:fill="auto"/>
            <w:noWrap w:val="0"/>
            <w:vAlign w:val="center"/>
          </w:tcPr>
          <w:p>
            <w:pPr>
              <w:jc w:val="center"/>
              <w:rPr>
                <w:rFonts w:hint="eastAsia" w:ascii="宋体" w:hAnsi="宋体" w:eastAsia="宋体"/>
                <w:sz w:val="24"/>
                <w:lang w:eastAsia="zh-CN"/>
              </w:rPr>
            </w:pPr>
            <w:r>
              <w:rPr>
                <w:rFonts w:hint="eastAsia" w:ascii="宋体" w:hAnsi="宋体"/>
                <w:sz w:val="24"/>
                <w:lang w:eastAsia="zh-CN"/>
              </w:rPr>
              <w:t>卡座</w:t>
            </w:r>
          </w:p>
        </w:tc>
        <w:tc>
          <w:tcPr>
            <w:tcW w:w="3204" w:type="dxa"/>
            <w:shd w:val="clear" w:color="auto" w:fill="auto"/>
            <w:noWrap w:val="0"/>
            <w:vAlign w:val="center"/>
          </w:tcPr>
          <w:p>
            <w:pPr>
              <w:numPr>
                <w:ilvl w:val="0"/>
                <w:numId w:val="0"/>
              </w:numPr>
              <w:ind w:leftChars="0"/>
              <w:rPr>
                <w:rFonts w:ascii="楷体_GB2312" w:eastAsia="楷体_GB2312"/>
                <w:bCs/>
                <w:color w:val="000000"/>
                <w:kern w:val="0"/>
                <w:sz w:val="24"/>
              </w:rPr>
            </w:pPr>
            <w:r>
              <w:rPr>
                <w:rFonts w:hint="eastAsia" w:ascii="楷体_GB2312" w:eastAsia="楷体_GB2312"/>
                <w:bCs/>
                <w:color w:val="000000"/>
                <w:kern w:val="0"/>
                <w:sz w:val="24"/>
                <w:lang w:val="en-US" w:eastAsia="zh-CN"/>
              </w:rPr>
              <w:t>1、</w:t>
            </w:r>
            <w:r>
              <w:rPr>
                <w:rFonts w:hint="eastAsia" w:ascii="楷体_GB2312" w:eastAsia="楷体_GB2312"/>
                <w:bCs/>
                <w:color w:val="000000"/>
                <w:kern w:val="0"/>
                <w:sz w:val="24"/>
              </w:rPr>
              <w:t>pu皮软包坐面内材：采用“瑞华”高密度海绵，软硬度适中；</w:t>
            </w:r>
          </w:p>
          <w:p>
            <w:pPr>
              <w:numPr>
                <w:ilvl w:val="0"/>
                <w:numId w:val="0"/>
              </w:numPr>
              <w:ind w:leftChars="0"/>
              <w:jc w:val="left"/>
              <w:rPr>
                <w:rFonts w:ascii="楷体_GB2312" w:eastAsia="楷体_GB2312"/>
                <w:bCs/>
                <w:color w:val="000000"/>
                <w:kern w:val="0"/>
                <w:sz w:val="24"/>
              </w:rPr>
            </w:pPr>
            <w:r>
              <w:rPr>
                <w:rFonts w:hint="eastAsia" w:ascii="楷体_GB2312" w:eastAsia="楷体_GB2312"/>
                <w:bCs/>
                <w:color w:val="000000"/>
                <w:kern w:val="0"/>
                <w:sz w:val="24"/>
                <w:lang w:val="en-US" w:eastAsia="zh-CN"/>
              </w:rPr>
              <w:t>2、卡座</w:t>
            </w:r>
            <w:r>
              <w:rPr>
                <w:rFonts w:ascii="楷体_GB2312" w:eastAsia="楷体_GB2312"/>
                <w:bCs/>
                <w:color w:val="000000"/>
                <w:kern w:val="0"/>
                <w:sz w:val="24"/>
              </w:rPr>
              <w:t>尺寸</w:t>
            </w:r>
            <w:r>
              <w:rPr>
                <w:rFonts w:hint="eastAsia" w:ascii="楷体_GB2312" w:eastAsia="楷体_GB2312"/>
                <w:bCs/>
                <w:color w:val="000000"/>
                <w:kern w:val="0"/>
                <w:sz w:val="24"/>
                <w:lang w:eastAsia="zh-CN"/>
              </w:rPr>
              <w:t>：</w:t>
            </w:r>
            <w:r>
              <w:rPr>
                <w:rFonts w:hint="eastAsia" w:ascii="楷体_GB2312" w:eastAsia="楷体_GB2312"/>
                <w:bCs/>
                <w:color w:val="000000"/>
                <w:kern w:val="0"/>
                <w:sz w:val="24"/>
                <w:lang w:val="en-US" w:eastAsia="zh-CN"/>
              </w:rPr>
              <w:t>12</w:t>
            </w:r>
            <w:r>
              <w:rPr>
                <w:rFonts w:ascii="楷体_GB2312" w:eastAsia="楷体_GB2312"/>
                <w:bCs/>
                <w:color w:val="000000"/>
                <w:kern w:val="0"/>
                <w:sz w:val="24"/>
              </w:rPr>
              <w:t>00mm*</w:t>
            </w:r>
            <w:r>
              <w:rPr>
                <w:rFonts w:hint="eastAsia" w:ascii="楷体_GB2312" w:eastAsia="楷体_GB2312"/>
                <w:bCs/>
                <w:color w:val="000000"/>
                <w:kern w:val="0"/>
                <w:sz w:val="24"/>
                <w:lang w:val="en-US" w:eastAsia="zh-CN"/>
              </w:rPr>
              <w:t>6</w:t>
            </w:r>
            <w:r>
              <w:rPr>
                <w:rFonts w:ascii="楷体_GB2312" w:eastAsia="楷体_GB2312"/>
                <w:bCs/>
                <w:color w:val="000000"/>
                <w:kern w:val="0"/>
                <w:sz w:val="24"/>
              </w:rPr>
              <w:t>00mm*</w:t>
            </w:r>
            <w:r>
              <w:rPr>
                <w:rFonts w:hint="eastAsia" w:ascii="楷体_GB2312" w:eastAsia="楷体_GB2312"/>
                <w:bCs/>
                <w:color w:val="000000"/>
                <w:kern w:val="0"/>
                <w:sz w:val="24"/>
                <w:lang w:val="en-US" w:eastAsia="zh-CN"/>
              </w:rPr>
              <w:t>105</w:t>
            </w:r>
            <w:r>
              <w:rPr>
                <w:rFonts w:ascii="楷体_GB2312" w:eastAsia="楷体_GB2312"/>
                <w:bCs/>
                <w:color w:val="000000"/>
                <w:kern w:val="0"/>
                <w:sz w:val="24"/>
              </w:rPr>
              <w:t>0mm</w:t>
            </w:r>
            <w:r>
              <w:rPr>
                <w:rFonts w:hint="eastAsia" w:ascii="楷体_GB2312" w:eastAsia="楷体_GB2312"/>
                <w:bCs/>
                <w:color w:val="000000"/>
                <w:kern w:val="0"/>
                <w:sz w:val="24"/>
              </w:rPr>
              <w:t>；</w:t>
            </w:r>
          </w:p>
          <w:p>
            <w:pPr>
              <w:numPr>
                <w:ilvl w:val="0"/>
                <w:numId w:val="0"/>
              </w:numPr>
              <w:ind w:leftChars="0"/>
              <w:rPr>
                <w:rFonts w:ascii="楷体_GB2312" w:hAnsi="Times New Roman" w:eastAsia="楷体_GB2312" w:cs="Times New Roman"/>
                <w:bCs/>
                <w:color w:val="000000"/>
                <w:kern w:val="0"/>
                <w:sz w:val="24"/>
                <w:lang w:val="en-US" w:eastAsia="zh-CN" w:bidi="ar-SA"/>
              </w:rPr>
            </w:pPr>
            <w:r>
              <w:rPr>
                <w:rFonts w:hint="eastAsia" w:ascii="楷体_GB2312" w:eastAsia="楷体_GB2312"/>
                <w:bCs/>
                <w:color w:val="000000"/>
                <w:kern w:val="0"/>
                <w:sz w:val="24"/>
                <w:lang w:val="en-US" w:eastAsia="zh-CN"/>
              </w:rPr>
              <w:t>3、18mm厚生态板柜体</w:t>
            </w:r>
          </w:p>
        </w:tc>
        <w:tc>
          <w:tcPr>
            <w:tcW w:w="690" w:type="dxa"/>
            <w:shd w:val="clear" w:color="auto" w:fill="auto"/>
            <w:noWrap w:val="0"/>
            <w:vAlign w:val="center"/>
          </w:tcPr>
          <w:p>
            <w:pPr>
              <w:jc w:val="center"/>
              <w:rPr>
                <w:rFonts w:hint="eastAsia" w:ascii="宋体" w:hAnsi="宋体"/>
                <w:sz w:val="24"/>
                <w:lang w:val="en-US" w:eastAsia="zh-CN"/>
              </w:rPr>
            </w:pPr>
            <w:r>
              <w:rPr>
                <w:rFonts w:hint="eastAsia" w:ascii="宋体" w:hAnsi="宋体"/>
                <w:sz w:val="24"/>
                <w:lang w:val="en-US" w:eastAsia="zh-CN"/>
              </w:rPr>
              <w:t>个</w:t>
            </w:r>
          </w:p>
        </w:tc>
        <w:tc>
          <w:tcPr>
            <w:tcW w:w="690" w:type="dxa"/>
            <w:shd w:val="clear" w:color="auto" w:fill="auto"/>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14</w:t>
            </w:r>
          </w:p>
        </w:tc>
        <w:tc>
          <w:tcPr>
            <w:tcW w:w="870" w:type="dxa"/>
            <w:shd w:val="clear" w:color="auto" w:fill="auto"/>
            <w:noWrap w:val="0"/>
            <w:vAlign w:val="center"/>
          </w:tcPr>
          <w:p>
            <w:pPr>
              <w:jc w:val="center"/>
              <w:rPr>
                <w:rFonts w:ascii="宋体" w:hAnsi="宋体"/>
                <w:sz w:val="24"/>
              </w:rPr>
            </w:pPr>
          </w:p>
        </w:tc>
        <w:tc>
          <w:tcPr>
            <w:tcW w:w="873" w:type="dxa"/>
            <w:shd w:val="clear" w:color="auto" w:fill="auto"/>
            <w:noWrap w:val="0"/>
            <w:vAlign w:val="center"/>
          </w:tcPr>
          <w:p>
            <w:pPr>
              <w:jc w:val="center"/>
              <w:rPr>
                <w:rFonts w:ascii="宋体" w:hAnsi="宋体"/>
                <w:sz w:val="24"/>
              </w:rPr>
            </w:pPr>
          </w:p>
        </w:tc>
        <w:tc>
          <w:tcPr>
            <w:tcW w:w="968" w:type="dxa"/>
            <w:shd w:val="clear" w:color="auto" w:fill="auto"/>
            <w:noWrap w:val="0"/>
            <w:vAlign w:val="center"/>
          </w:tcPr>
          <w:p>
            <w:pPr>
              <w:jc w:val="center"/>
              <w:rPr>
                <w:rFonts w:ascii="宋体" w:hAnsi="宋体"/>
                <w:sz w:val="24"/>
              </w:rPr>
            </w:pPr>
          </w:p>
        </w:tc>
        <w:tc>
          <w:tcPr>
            <w:tcW w:w="873" w:type="dxa"/>
            <w:shd w:val="clear" w:color="auto" w:fill="auto"/>
            <w:noWrap w:val="0"/>
            <w:vAlign w:val="center"/>
          </w:tcPr>
          <w:p>
            <w:pPr>
              <w:jc w:val="center"/>
              <w:rPr>
                <w:rFonts w:ascii="宋体" w:hAnsi="宋体"/>
                <w:sz w:val="24"/>
              </w:rPr>
            </w:pPr>
          </w:p>
        </w:tc>
        <w:tc>
          <w:tcPr>
            <w:tcW w:w="539" w:type="dxa"/>
            <w:shd w:val="clear" w:color="auto" w:fill="auto"/>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209" w:type="dxa"/>
            <w:gridSpan w:val="2"/>
            <w:shd w:val="clear" w:color="auto" w:fill="auto"/>
            <w:noWrap w:val="0"/>
            <w:vAlign w:val="center"/>
          </w:tcPr>
          <w:p>
            <w:pPr>
              <w:jc w:val="center"/>
              <w:rPr>
                <w:rFonts w:hint="eastAsia" w:ascii="宋体" w:hAnsi="宋体"/>
                <w:sz w:val="24"/>
                <w:lang w:eastAsia="zh-CN"/>
              </w:rPr>
            </w:pPr>
            <w:r>
              <w:rPr>
                <w:rFonts w:hint="eastAsia" w:ascii="宋体" w:hAnsi="宋体"/>
                <w:sz w:val="24"/>
                <w:lang w:val="en-US" w:eastAsia="zh-CN"/>
              </w:rPr>
              <w:t>合计</w:t>
            </w:r>
          </w:p>
        </w:tc>
        <w:tc>
          <w:tcPr>
            <w:tcW w:w="3204" w:type="dxa"/>
            <w:shd w:val="clear" w:color="auto" w:fill="auto"/>
            <w:noWrap w:val="0"/>
            <w:vAlign w:val="center"/>
          </w:tcPr>
          <w:p>
            <w:pPr>
              <w:numPr>
                <w:ilvl w:val="0"/>
                <w:numId w:val="0"/>
              </w:numPr>
              <w:ind w:leftChars="0"/>
              <w:rPr>
                <w:rFonts w:hint="eastAsia" w:ascii="楷体_GB2312" w:eastAsia="楷体_GB2312"/>
                <w:bCs/>
                <w:color w:val="000000"/>
                <w:kern w:val="0"/>
                <w:sz w:val="24"/>
                <w:lang w:val="en-US" w:eastAsia="zh-CN"/>
              </w:rPr>
            </w:pPr>
          </w:p>
        </w:tc>
        <w:tc>
          <w:tcPr>
            <w:tcW w:w="690" w:type="dxa"/>
            <w:shd w:val="clear" w:color="auto" w:fill="auto"/>
            <w:noWrap w:val="0"/>
            <w:vAlign w:val="center"/>
          </w:tcPr>
          <w:p>
            <w:pPr>
              <w:jc w:val="center"/>
              <w:rPr>
                <w:rFonts w:hint="eastAsia" w:ascii="宋体" w:hAnsi="宋体"/>
                <w:sz w:val="24"/>
                <w:lang w:val="en-US" w:eastAsia="zh-CN"/>
              </w:rPr>
            </w:pPr>
          </w:p>
        </w:tc>
        <w:tc>
          <w:tcPr>
            <w:tcW w:w="690" w:type="dxa"/>
            <w:shd w:val="clear" w:color="auto" w:fill="auto"/>
            <w:noWrap w:val="0"/>
            <w:vAlign w:val="center"/>
          </w:tcPr>
          <w:p>
            <w:pPr>
              <w:jc w:val="center"/>
              <w:rPr>
                <w:rFonts w:hint="eastAsia" w:ascii="宋体" w:hAnsi="宋体"/>
                <w:sz w:val="24"/>
                <w:lang w:val="en-US" w:eastAsia="zh-CN"/>
              </w:rPr>
            </w:pPr>
          </w:p>
        </w:tc>
        <w:tc>
          <w:tcPr>
            <w:tcW w:w="870" w:type="dxa"/>
            <w:shd w:val="clear" w:color="auto" w:fill="auto"/>
            <w:noWrap w:val="0"/>
            <w:vAlign w:val="center"/>
          </w:tcPr>
          <w:p>
            <w:pPr>
              <w:jc w:val="center"/>
              <w:rPr>
                <w:rFonts w:ascii="宋体" w:hAnsi="宋体"/>
                <w:sz w:val="24"/>
              </w:rPr>
            </w:pPr>
          </w:p>
        </w:tc>
        <w:tc>
          <w:tcPr>
            <w:tcW w:w="873" w:type="dxa"/>
            <w:shd w:val="clear" w:color="auto" w:fill="auto"/>
            <w:noWrap w:val="0"/>
            <w:vAlign w:val="center"/>
          </w:tcPr>
          <w:p>
            <w:pPr>
              <w:jc w:val="center"/>
              <w:rPr>
                <w:rFonts w:ascii="宋体" w:hAnsi="宋体"/>
                <w:sz w:val="24"/>
              </w:rPr>
            </w:pPr>
          </w:p>
        </w:tc>
        <w:tc>
          <w:tcPr>
            <w:tcW w:w="968" w:type="dxa"/>
            <w:shd w:val="clear" w:color="auto" w:fill="auto"/>
            <w:noWrap w:val="0"/>
            <w:vAlign w:val="center"/>
          </w:tcPr>
          <w:p>
            <w:pPr>
              <w:jc w:val="center"/>
              <w:rPr>
                <w:rFonts w:ascii="宋体" w:hAnsi="宋体"/>
                <w:sz w:val="24"/>
              </w:rPr>
            </w:pPr>
          </w:p>
        </w:tc>
        <w:tc>
          <w:tcPr>
            <w:tcW w:w="873" w:type="dxa"/>
            <w:shd w:val="clear" w:color="auto" w:fill="auto"/>
            <w:noWrap w:val="0"/>
            <w:vAlign w:val="center"/>
          </w:tcPr>
          <w:p>
            <w:pPr>
              <w:jc w:val="center"/>
              <w:rPr>
                <w:rFonts w:ascii="宋体" w:hAnsi="宋体"/>
                <w:sz w:val="24"/>
              </w:rPr>
            </w:pPr>
          </w:p>
        </w:tc>
        <w:tc>
          <w:tcPr>
            <w:tcW w:w="539" w:type="dxa"/>
            <w:shd w:val="clear" w:color="auto" w:fill="auto"/>
            <w:noWrap w:val="0"/>
            <w:vAlign w:val="center"/>
          </w:tcPr>
          <w:p>
            <w:pPr>
              <w:jc w:val="center"/>
              <w:rPr>
                <w:rFonts w:ascii="宋体" w:hAnsi="宋体"/>
                <w:sz w:val="24"/>
              </w:rPr>
            </w:pPr>
          </w:p>
        </w:tc>
      </w:tr>
      <w:bookmarkEnd w:id="17"/>
      <w:bookmarkEnd w:id="18"/>
    </w:tbl>
    <w:p>
      <w:pPr>
        <w:rPr>
          <w:rFonts w:hint="eastAsia" w:eastAsia="宋体"/>
          <w:b/>
          <w:bCs/>
          <w:lang w:eastAsia="zh-CN"/>
        </w:rPr>
      </w:pPr>
      <w:r>
        <w:rPr>
          <w:rFonts w:hint="eastAsia"/>
          <w:b/>
          <w:bCs/>
          <w:lang w:eastAsia="zh-CN"/>
        </w:rPr>
        <w:t>（备注：如带多种样品，每种样品对应一个报价表）</w:t>
      </w:r>
    </w:p>
    <w:p>
      <w:pPr>
        <w:rPr>
          <w:rFonts w:hint="eastAsia"/>
          <w:u w:val="single"/>
        </w:rPr>
      </w:pPr>
      <w:r>
        <w:rPr>
          <w:rFonts w:hint="eastAsia"/>
          <w:lang w:eastAsia="zh-CN"/>
        </w:rPr>
        <w:t>总</w:t>
      </w:r>
      <w:r>
        <w:rPr>
          <w:rFonts w:hint="eastAsia"/>
        </w:rPr>
        <w:t>报价（大写）：</w:t>
      </w:r>
      <w:r>
        <w:rPr>
          <w:rFonts w:hint="eastAsia"/>
          <w:u w:val="single"/>
        </w:rPr>
        <w:t xml:space="preserve">                                               </w:t>
      </w:r>
    </w:p>
    <w:p>
      <w:pPr>
        <w:rPr>
          <w:rFonts w:hint="eastAsia"/>
        </w:rPr>
      </w:pPr>
      <w:r>
        <w:rPr>
          <w:rFonts w:hint="eastAsia"/>
        </w:rPr>
        <w:t>报价单位（签章）：</w:t>
      </w:r>
    </w:p>
    <w:p>
      <w:r>
        <w:rPr>
          <w:rFonts w:hint="eastAsia"/>
        </w:rPr>
        <w:t>报价时间：           年     月      日</w:t>
      </w:r>
    </w:p>
    <w:sectPr>
      <w:footerReference r:id="rId3" w:type="default"/>
      <w:footerReference r:id="rId4" w:type="even"/>
      <w:pgSz w:w="11906" w:h="16838"/>
      <w:pgMar w:top="935" w:right="1134" w:bottom="964" w:left="1304"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jc w:val="center"/>
      <w:rPr>
        <w:rStyle w:val="6"/>
      </w:rPr>
    </w:pPr>
    <w:r>
      <w:rPr>
        <w:rStyle w:val="6"/>
      </w:rPr>
      <w:fldChar w:fldCharType="begin"/>
    </w:r>
    <w:r>
      <w:rPr>
        <w:rStyle w:val="6"/>
      </w:rPr>
      <w:instrText xml:space="preserve">PAGE  </w:instrText>
    </w:r>
    <w:r>
      <w:rPr>
        <w:rStyle w:val="6"/>
      </w:rPr>
      <w:fldChar w:fldCharType="separate"/>
    </w:r>
    <w:r>
      <w:rPr>
        <w:rStyle w:val="6"/>
      </w:rPr>
      <w:t>5</w:t>
    </w:r>
    <w:r>
      <w:rPr>
        <w:rStyle w:val="6"/>
      </w:rPr>
      <w:fldChar w:fldCharType="end"/>
    </w:r>
  </w:p>
  <w:p>
    <w:pPr>
      <w:pStyle w:val="3"/>
      <w:framePr w:wrap="around" w:vAnchor="text" w:hAnchor="margin" w:xAlign="center" w:y="1"/>
      <w:rPr>
        <w:rStyle w:val="6"/>
        <w:rFonts w:hint="eastAsia"/>
      </w:rPr>
    </w:pPr>
  </w:p>
  <w:p>
    <w:pPr>
      <w:pStyle w:val="3"/>
      <w:framePr w:wrap="around" w:vAnchor="text" w:hAnchor="margin" w:xAlign="center" w:y="1"/>
      <w:rPr>
        <w:rStyle w:val="6"/>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30467"/>
    <w:multiLevelType w:val="multilevel"/>
    <w:tmpl w:val="16630467"/>
    <w:lvl w:ilvl="0" w:tentative="0">
      <w:start w:val="1"/>
      <w:numFmt w:val="japaneseCounting"/>
      <w:lvlText w:val="%1、"/>
      <w:lvlJc w:val="left"/>
      <w:pPr>
        <w:tabs>
          <w:tab w:val="left" w:pos="840"/>
        </w:tabs>
        <w:ind w:left="840" w:hanging="42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B531F2C"/>
    <w:multiLevelType w:val="multilevel"/>
    <w:tmpl w:val="3B531F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5C2739"/>
    <w:multiLevelType w:val="multilevel"/>
    <w:tmpl w:val="665C273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41248"/>
    <w:rsid w:val="527A59E2"/>
    <w:rsid w:val="559057A8"/>
    <w:rsid w:val="7597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 w:type="character" w:customStyle="1" w:styleId="7">
    <w:name w:val="pop_tit1"/>
    <w:qFormat/>
    <w:uiPriority w:val="0"/>
    <w:rPr>
      <w:rFonts w:hint="eastAsia" w:ascii="宋体" w:hAnsi="宋体" w:eastAsia="宋体"/>
      <w:b/>
      <w:bCs/>
      <w:color w:val="990000"/>
      <w:sz w:val="24"/>
      <w:szCs w:val="24"/>
    </w:rPr>
  </w:style>
  <w:style w:type="paragraph" w:styleId="8">
    <w:name w:val="List Paragraph"/>
    <w:basedOn w:val="1"/>
    <w:qFormat/>
    <w:uiPriority w:val="34"/>
    <w:pPr>
      <w:ind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2022-01-04T04:33:00Z</dcterms:created>
  <dc:creator>Administrator</dc:creator>
  <cp:lastModifiedBy>汤慧明</cp:lastModifiedBy>
  <dcterms:modified xsi:type="dcterms:W3CDTF">2022-01-05T08:14:22Z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5BD45D14C06B4EEC94A14FE7C77D8560</vt:lpwstr>
  </property>
</Properties>
</file>