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00" w:lineRule="exact"/>
        <w:ind w:right="-149" w:rightChars="-71"/>
        <w:jc w:val="center"/>
        <w:outlineLvl w:val="0"/>
        <w:rPr>
          <w:rFonts w:ascii="方正小标宋简体" w:eastAsia="方正小标宋简体"/>
          <w:b/>
          <w:color w:val="FF0000"/>
          <w:spacing w:val="30"/>
          <w:w w:val="60"/>
          <w:kern w:val="0"/>
          <w:sz w:val="112"/>
          <w:szCs w:val="120"/>
        </w:rPr>
      </w:pPr>
      <w:r>
        <w:rPr>
          <w:rFonts w:hint="eastAsia" w:ascii="方正小标宋简体" w:eastAsia="方正小标宋简体"/>
          <w:b/>
          <w:color w:val="FF0000"/>
          <w:spacing w:val="30"/>
          <w:w w:val="60"/>
          <w:kern w:val="0"/>
          <w:sz w:val="112"/>
          <w:szCs w:val="120"/>
        </w:rPr>
        <w:t>江苏师范大学后勤集团文件</w:t>
      </w:r>
    </w:p>
    <w:p>
      <w:pPr>
        <w:spacing w:line="840" w:lineRule="auto"/>
        <w:ind w:right="-149" w:rightChars="-71"/>
        <w:jc w:val="center"/>
        <w:outlineLvl w:val="0"/>
        <w:rPr>
          <w:rFonts w:ascii="方正小标宋简体" w:eastAsia="方正小标宋简体"/>
          <w:b/>
          <w:color w:val="FF0000"/>
          <w:spacing w:val="30"/>
          <w:w w:val="60"/>
          <w:szCs w:val="21"/>
          <w:u w:val="single"/>
        </w:rPr>
      </w:pPr>
    </w:p>
    <w:p>
      <w:pPr>
        <w:wordWrap w:val="0"/>
        <w:spacing w:line="400" w:lineRule="exact"/>
        <w:ind w:firstLine="420"/>
        <w:jc w:val="right"/>
        <w:rPr>
          <w:rFonts w:ascii="宋体" w:hAnsi="宋体"/>
          <w:color w:val="000000"/>
          <w:szCs w:val="32"/>
        </w:rPr>
      </w:pPr>
      <w:r>
        <w:rPr>
          <w:rFonts w:hint="eastAsia"/>
          <w:color w:val="000000"/>
          <w:szCs w:val="32"/>
        </w:rPr>
        <w:t xml:space="preserve">  </w:t>
      </w:r>
    </w:p>
    <w:p>
      <w:pPr>
        <w:spacing w:line="480" w:lineRule="auto"/>
        <w:jc w:val="center"/>
        <w:rPr>
          <w:rFonts w:eastAsia="仿宋_GB2312"/>
          <w:color w:val="000000"/>
          <w:sz w:val="32"/>
          <w:szCs w:val="32"/>
        </w:rPr>
      </w:pPr>
      <w:r>
        <w:rPr>
          <w:rFonts w:hint="eastAsia" w:eastAsia="仿宋_GB2312"/>
          <w:color w:val="000000"/>
          <w:sz w:val="32"/>
          <w:szCs w:val="32"/>
        </w:rPr>
        <w:t>后集发〔2022〕</w:t>
      </w:r>
      <w:r>
        <w:rPr>
          <w:rFonts w:hint="eastAsia" w:eastAsia="仿宋_GB2312"/>
          <w:color w:val="000000"/>
          <w:sz w:val="32"/>
          <w:szCs w:val="32"/>
          <w:lang w:val="en-US" w:eastAsia="zh-CN"/>
        </w:rPr>
        <w:t>8</w:t>
      </w:r>
      <w:r>
        <w:rPr>
          <w:rFonts w:hint="eastAsia" w:eastAsia="仿宋_GB2312"/>
          <w:color w:val="000000"/>
          <w:sz w:val="32"/>
          <w:szCs w:val="32"/>
        </w:rPr>
        <w:t>号</w:t>
      </w:r>
    </w:p>
    <w:p>
      <w:pPr>
        <w:spacing w:line="640" w:lineRule="exact"/>
        <w:jc w:val="center"/>
        <w:rPr>
          <w:rFonts w:ascii="方正小标宋简体" w:hAnsi="微软雅黑" w:eastAsia="方正小标宋简体"/>
          <w:sz w:val="44"/>
          <w:szCs w:val="44"/>
        </w:rPr>
      </w:pPr>
      <w:r>
        <w:rPr>
          <w:rFonts w:hint="eastAsia" w:ascii="方正小标宋简体" w:hAnsi="微软雅黑" w:eastAsia="方正小标宋简体"/>
          <w:sz w:val="44"/>
          <w:szCs w:val="44"/>
        </w:rPr>
        <mc:AlternateContent>
          <mc:Choice Requires="wps">
            <w:drawing>
              <wp:anchor distT="0" distB="0" distL="114300" distR="114300" simplePos="0" relativeHeight="251675648" behindDoc="0" locked="0" layoutInCell="1" allowOverlap="1">
                <wp:simplePos x="0" y="0"/>
                <wp:positionH relativeFrom="column">
                  <wp:posOffset>-22860</wp:posOffset>
                </wp:positionH>
                <wp:positionV relativeFrom="paragraph">
                  <wp:posOffset>257175</wp:posOffset>
                </wp:positionV>
                <wp:extent cx="5429250" cy="22225"/>
                <wp:effectExtent l="0" t="0" r="0" b="0"/>
                <wp:wrapNone/>
                <wp:docPr id="3" name="直接箭头连接符 3"/>
                <wp:cNvGraphicFramePr/>
                <a:graphic xmlns:a="http://schemas.openxmlformats.org/drawingml/2006/main">
                  <a:graphicData uri="http://schemas.microsoft.com/office/word/2010/wordprocessingShape">
                    <wps:wsp>
                      <wps:cNvCnPr/>
                      <wps:spPr>
                        <a:xfrm flipV="1">
                          <a:off x="0" y="0"/>
                          <a:ext cx="5429250" cy="2222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8pt;margin-top:20.25pt;height:1.75pt;width:427.5pt;z-index:251675648;mso-width-relative:page;mso-height-relative:page;" filled="f" stroked="t" coordsize="21600,21600" o:gfxdata="UEsDBAoAAAAAAIdO4kAAAAAAAAAAAAAAAAAEAAAAZHJzL1BLAwQUAAAACACHTuJAx5wUi9kAAAAI&#10;AQAADwAAAGRycy9kb3ducmV2LnhtbE2PzU7DMBCE70i8g7VIXFBrh6Y/CnEqVAkkDiC15cDRtZck&#10;Il5Hsdu0b89yKsfZGc18W67PvhMnHGIbSEM2VSCQbHAt1Ro+9y+TFYiYDDnTBUINF4ywrm5vSlO4&#10;MNIWT7tUCy6hWBgNTUp9IWW0DXoTp6FHYu87DN4klkMt3WBGLvedfFRqIb1piRca0+OmQfuzO3oN&#10;D8txSRtPW/v+/Gq/LvuPt5lCre/vMvUEIuE5XcPwh8/oUDHTIRzJRdFpmMwWnNSQqzkI9lfzLAdx&#10;4EOuQFal/P9A9QtQSwMEFAAAAAgAh07iQN30E/EHAgAA+wMAAA4AAABkcnMvZTJvRG9jLnhtbK1T&#10;vY4TMRDukXgHyz3ZvdwFwSqbKxJCgyASP71je3ct+U8eXzZ5CV4AiQqoOKrreRo4HoOxdwlwNClw&#10;YY09M9/M93k8v9wbTXYygHK2pmeTkhJpuRPKtjV9/Wr94BElEJkVTDsra3qQQC8X9+/Ne1/Jqeuc&#10;FjIQBLFQ9b6mXYy+KgrgnTQMJs5Li87GBcMiHkNbiMB6RDe6mJblw6J3QfjguATA29XgpCNiOAXQ&#10;NY3icuX4lZE2DqhBahaREnTKA13kbptG8viiaUBGomuKTGPesQja27QXizmr2sB8p/jYAjulhTuc&#10;DFMWix6hViwychXUP1BG8eDANXHCnSkGIlkRZHFW3tHmZce8zFxQavBH0eH/wfLnu00gStT0nBLL&#10;DD747bub728/3n65/vbh5sfX98n+/ImcJ6l6DxVmLO0mjCfwm5B475tgSKOVf4MzlZVAbmSfhT4c&#10;hZb7SDhezi6mj6czfAOOvimuWUIvBpgE5wPEp9IZkoyaQgxMtV1cOmvxSV0YSrDdM4hD4q+ElKwt&#10;6RF2dlGmCgxntMHZQNN45Am2zf2B00qsldYpBUK7XepAdgznZL0ucY0d/RWWqqwYdENcdqUwVnWS&#10;iSdWkHjwqKDFj0NTD0YKSrTEf5asHBmZ0qdEohjaoiZJ8kHkZG2dOGTt8z3ORFZtnN80dH+ec/bv&#10;P7v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ecFIvZAAAACAEAAA8AAAAAAAAAAQAgAAAAIgAA&#10;AGRycy9kb3ducmV2LnhtbFBLAQIUABQAAAAIAIdO4kDd9BPxBwIAAPsDAAAOAAAAAAAAAAEAIAAA&#10;ACgBAABkcnMvZTJvRG9jLnhtbFBLBQYAAAAABgAGAFkBAAChBQAAAAA=&#10;">
                <v:fill on="f" focussize="0,0"/>
                <v:stroke weight="2pt" color="#FF0000" joinstyle="round"/>
                <v:imagedata o:title=""/>
                <o:lock v:ext="edit" aspectratio="f"/>
              </v:shape>
            </w:pict>
          </mc:Fallback>
        </mc:AlternateContent>
      </w:r>
    </w:p>
    <w:p>
      <w:pPr>
        <w:widowControl/>
        <w:spacing w:line="576" w:lineRule="exact"/>
        <w:jc w:val="center"/>
        <w:rPr>
          <w:rFonts w:ascii="方正小标宋简体" w:hAnsi="方正小标宋简体" w:eastAsia="方正小标宋简体" w:cs="方正小标宋简体"/>
          <w:color w:val="000000"/>
          <w:kern w:val="0"/>
          <w:sz w:val="44"/>
          <w:szCs w:val="44"/>
          <w:lang w:bidi="ar"/>
        </w:rPr>
      </w:pPr>
    </w:p>
    <w:p>
      <w:pPr>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后勤集团新冠肺炎疫情防控工作方案</w:t>
      </w:r>
    </w:p>
    <w:p>
      <w:pPr>
        <w:rPr>
          <w:rFonts w:ascii="宋体" w:hAnsi="宋体"/>
          <w:sz w:val="28"/>
        </w:rPr>
      </w:pP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根据校新型冠状病毒肺炎疫情防控工作指挥部统一工作部署和《江苏师范大学新型冠状病毒肺炎疫情防控工作方案（2021年修订）》</w:t>
      </w:r>
      <w:r>
        <w:rPr>
          <w:rFonts w:hint="eastAsia" w:ascii="仿宋" w:hAnsi="仿宋" w:eastAsia="仿宋" w:cs="仿宋_GB2312"/>
          <w:color w:val="auto"/>
          <w:kern w:val="0"/>
          <w:sz w:val="32"/>
          <w:szCs w:val="32"/>
        </w:rPr>
        <w:t>文件要求</w:t>
      </w:r>
      <w:r>
        <w:rPr>
          <w:rFonts w:hint="eastAsia" w:ascii="仿宋" w:hAnsi="仿宋" w:eastAsia="仿宋" w:cs="仿宋_GB2312"/>
          <w:color w:val="auto"/>
          <w:sz w:val="32"/>
          <w:szCs w:val="32"/>
        </w:rPr>
        <w:t>，结合后勤集团工作实际，特制订如下工作方案。</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一、组织领导</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1.建立后勤集团疫情防控工作领导小组。</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组长：张亚军、刘云龙</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副组长：陈国联、于海勇、梁茂富、唐徐生</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组员：张洁、屈园园、李云侠、徐兴钰、翟广路、陈健强、付敏、孙振国、汤慧明、田同军、曾建伟、魏振</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2.建立后勤集团疫情防控工作保障组。</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信息宣传组：张洁、翟广路</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信息排查组：屈园园</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工作督查组：徐兴钰</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物资供应组：汤慧明</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学生公寓防控组：付敏</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学生饮食防控组：陈健强</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校园环境防控组：唐徐生</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水电保障防控组：孙振国</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云龙校区防控组：田同军</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幼儿园防控组：曾建伟</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运输保障防控组：魏振</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二、工作方案</w:t>
      </w:r>
    </w:p>
    <w:p>
      <w:pPr>
        <w:spacing w:line="56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（一）确保食品安全和饮食供应正常</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1.做好饮食物资供应工作，适当增加饮食物资储备量，确保饮食物资供应正常。</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2.加强饮食物资验收程序和标准，禁止接收不明来源的食材，严禁加工野生动物、活体动物。</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3.认真落实食堂日检、食品制作操作规范、食品留样等各项食品卫生制度及措施，确保食品安全。</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4.加强食堂环境卫生管理，餐后用具高温消毒，餐后备餐间、后厨和就餐区域全面消毒。勤开窗通风，促进室内空气流通，减少或消灭室内病原体。</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5.加强工作人员晨检。</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6.加强食堂后厨门禁管理，严禁非食堂人员进入后厨。</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7.视疫情防控情况，适时调整食堂供应模式和供应时间。</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8.突</w:t>
      </w:r>
      <w:r>
        <w:rPr>
          <w:rFonts w:ascii="仿宋" w:hAnsi="仿宋" w:eastAsia="仿宋" w:cs="仿宋_GB2312"/>
          <w:color w:val="auto"/>
          <w:sz w:val="32"/>
          <w:szCs w:val="32"/>
        </w:rPr>
        <w:t>发疫情</w:t>
      </w:r>
      <w:r>
        <w:rPr>
          <w:rFonts w:hint="eastAsia" w:ascii="仿宋" w:hAnsi="仿宋" w:eastAsia="仿宋" w:cs="仿宋_GB2312"/>
          <w:color w:val="auto"/>
          <w:sz w:val="32"/>
          <w:szCs w:val="32"/>
        </w:rPr>
        <w:t>时</w:t>
      </w:r>
      <w:r>
        <w:rPr>
          <w:rFonts w:ascii="仿宋" w:hAnsi="仿宋" w:eastAsia="仿宋" w:cs="仿宋_GB2312"/>
          <w:color w:val="auto"/>
          <w:sz w:val="32"/>
          <w:szCs w:val="32"/>
        </w:rPr>
        <w:t>，</w:t>
      </w:r>
      <w:r>
        <w:rPr>
          <w:rFonts w:hint="eastAsia" w:ascii="仿宋" w:hAnsi="仿宋" w:eastAsia="仿宋" w:cs="仿宋_GB2312"/>
          <w:color w:val="auto"/>
          <w:sz w:val="32"/>
          <w:szCs w:val="32"/>
        </w:rPr>
        <w:t>指派专</w:t>
      </w:r>
      <w:r>
        <w:rPr>
          <w:rFonts w:ascii="仿宋" w:hAnsi="仿宋" w:eastAsia="仿宋" w:cs="仿宋_GB2312"/>
          <w:color w:val="auto"/>
          <w:sz w:val="32"/>
          <w:szCs w:val="32"/>
        </w:rPr>
        <w:t>人完成</w:t>
      </w:r>
      <w:r>
        <w:rPr>
          <w:rFonts w:hint="eastAsia" w:ascii="仿宋" w:hAnsi="仿宋" w:eastAsia="仿宋" w:cs="仿宋_GB2312"/>
          <w:color w:val="auto"/>
          <w:sz w:val="32"/>
          <w:szCs w:val="32"/>
        </w:rPr>
        <w:t>封</w:t>
      </w:r>
      <w:r>
        <w:rPr>
          <w:rFonts w:ascii="仿宋" w:hAnsi="仿宋" w:eastAsia="仿宋" w:cs="仿宋_GB2312"/>
          <w:color w:val="auto"/>
          <w:sz w:val="32"/>
          <w:szCs w:val="32"/>
        </w:rPr>
        <w:t>控</w:t>
      </w:r>
      <w:r>
        <w:rPr>
          <w:rFonts w:hint="eastAsia" w:ascii="仿宋" w:hAnsi="仿宋" w:eastAsia="仿宋" w:cs="仿宋_GB2312"/>
          <w:color w:val="auto"/>
          <w:sz w:val="32"/>
          <w:szCs w:val="32"/>
        </w:rPr>
        <w:t>食堂</w:t>
      </w:r>
      <w:r>
        <w:rPr>
          <w:rFonts w:ascii="仿宋" w:hAnsi="仿宋" w:eastAsia="仿宋" w:cs="仿宋_GB2312"/>
          <w:color w:val="auto"/>
          <w:sz w:val="32"/>
          <w:szCs w:val="32"/>
        </w:rPr>
        <w:t>的</w:t>
      </w:r>
      <w:r>
        <w:rPr>
          <w:rFonts w:hint="eastAsia" w:ascii="仿宋" w:hAnsi="仿宋" w:eastAsia="仿宋" w:cs="仿宋_GB2312"/>
          <w:color w:val="auto"/>
          <w:sz w:val="32"/>
          <w:szCs w:val="32"/>
        </w:rPr>
        <w:t>消</w:t>
      </w:r>
      <w:r>
        <w:rPr>
          <w:rFonts w:ascii="仿宋" w:hAnsi="仿宋" w:eastAsia="仿宋" w:cs="仿宋_GB2312"/>
          <w:color w:val="auto"/>
          <w:sz w:val="32"/>
          <w:szCs w:val="32"/>
        </w:rPr>
        <w:t>杀</w:t>
      </w:r>
      <w:r>
        <w:rPr>
          <w:rFonts w:hint="eastAsia" w:ascii="仿宋" w:hAnsi="仿宋" w:eastAsia="仿宋" w:cs="仿宋_GB2312"/>
          <w:color w:val="auto"/>
          <w:sz w:val="32"/>
          <w:szCs w:val="32"/>
        </w:rPr>
        <w:t>。</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9</w:t>
      </w:r>
      <w:r>
        <w:rPr>
          <w:rFonts w:ascii="仿宋" w:hAnsi="仿宋" w:eastAsia="仿宋" w:cs="仿宋_GB2312"/>
          <w:color w:val="auto"/>
          <w:sz w:val="32"/>
          <w:szCs w:val="32"/>
        </w:rPr>
        <w:t>.</w:t>
      </w:r>
      <w:r>
        <w:rPr>
          <w:rFonts w:hint="eastAsia" w:ascii="仿宋" w:hAnsi="仿宋" w:eastAsia="仿宋" w:cs="仿宋_GB2312"/>
          <w:color w:val="auto"/>
          <w:sz w:val="32"/>
          <w:szCs w:val="32"/>
        </w:rPr>
        <w:t>突</w:t>
      </w:r>
      <w:r>
        <w:rPr>
          <w:rFonts w:ascii="仿宋" w:hAnsi="仿宋" w:eastAsia="仿宋" w:cs="仿宋_GB2312"/>
          <w:color w:val="auto"/>
          <w:sz w:val="32"/>
          <w:szCs w:val="32"/>
        </w:rPr>
        <w:t>发疫情</w:t>
      </w:r>
      <w:r>
        <w:rPr>
          <w:rFonts w:hint="eastAsia" w:ascii="仿宋" w:hAnsi="仿宋" w:eastAsia="仿宋" w:cs="仿宋_GB2312"/>
          <w:color w:val="auto"/>
          <w:sz w:val="32"/>
          <w:szCs w:val="32"/>
        </w:rPr>
        <w:t>时</w:t>
      </w:r>
      <w:r>
        <w:rPr>
          <w:rFonts w:ascii="仿宋" w:hAnsi="仿宋" w:eastAsia="仿宋" w:cs="仿宋_GB2312"/>
          <w:color w:val="auto"/>
          <w:sz w:val="32"/>
          <w:szCs w:val="32"/>
        </w:rPr>
        <w:t>，</w:t>
      </w:r>
      <w:r>
        <w:rPr>
          <w:rFonts w:hint="eastAsia" w:ascii="仿宋" w:hAnsi="仿宋" w:eastAsia="仿宋" w:cs="仿宋_GB2312"/>
          <w:color w:val="auto"/>
          <w:sz w:val="32"/>
          <w:szCs w:val="32"/>
        </w:rPr>
        <w:t>对</w:t>
      </w:r>
      <w:r>
        <w:rPr>
          <w:rFonts w:ascii="仿宋" w:hAnsi="仿宋" w:eastAsia="仿宋" w:cs="仿宋_GB2312"/>
          <w:color w:val="auto"/>
          <w:sz w:val="32"/>
          <w:szCs w:val="32"/>
        </w:rPr>
        <w:t>封闭管理的宿舍，</w:t>
      </w:r>
      <w:r>
        <w:rPr>
          <w:rFonts w:hint="eastAsia" w:ascii="仿宋" w:hAnsi="仿宋" w:eastAsia="仿宋" w:cs="仿宋_GB2312"/>
          <w:color w:val="auto"/>
          <w:sz w:val="32"/>
          <w:szCs w:val="32"/>
        </w:rPr>
        <w:t>安排</w:t>
      </w:r>
      <w:r>
        <w:rPr>
          <w:rFonts w:ascii="仿宋" w:hAnsi="仿宋" w:eastAsia="仿宋" w:cs="仿宋_GB2312"/>
          <w:color w:val="auto"/>
          <w:sz w:val="32"/>
          <w:szCs w:val="32"/>
        </w:rPr>
        <w:t>一日三餐的制</w:t>
      </w:r>
      <w:r>
        <w:rPr>
          <w:rFonts w:hint="eastAsia" w:ascii="仿宋" w:hAnsi="仿宋" w:eastAsia="仿宋" w:cs="仿宋_GB2312"/>
          <w:color w:val="auto"/>
          <w:sz w:val="32"/>
          <w:szCs w:val="32"/>
        </w:rPr>
        <w:t>作</w:t>
      </w:r>
      <w:r>
        <w:rPr>
          <w:rFonts w:ascii="仿宋" w:hAnsi="仿宋" w:eastAsia="仿宋" w:cs="仿宋_GB2312"/>
          <w:color w:val="auto"/>
          <w:sz w:val="32"/>
          <w:szCs w:val="32"/>
        </w:rPr>
        <w:t>与送达</w:t>
      </w:r>
      <w:r>
        <w:rPr>
          <w:rFonts w:hint="eastAsia" w:ascii="仿宋" w:hAnsi="仿宋" w:eastAsia="仿宋" w:cs="仿宋_GB2312"/>
          <w:color w:val="auto"/>
          <w:sz w:val="32"/>
          <w:szCs w:val="32"/>
        </w:rPr>
        <w:t>。</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牵头领导：于海勇</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责任部门：饮食服务中心</w:t>
      </w:r>
    </w:p>
    <w:p>
      <w:pPr>
        <w:spacing w:line="56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（二）加强学生公寓管理</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1.规范做好公寓管理服务工作，认真做好公共区域卫生消毒工作，及时清理生活垃圾。</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2.在各公寓值班室设置体温测量点，假期留校学生每日测量体温、出入登记，落实外出去向。</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3.开水器、洗衣机等设施设备每天消毒。</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4.根据学校规定对校外归来学生严格隔离。</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5.加强人员进出管理，严禁无关人员进入。</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6.突</w:t>
      </w:r>
      <w:r>
        <w:rPr>
          <w:rFonts w:ascii="仿宋" w:hAnsi="仿宋" w:eastAsia="仿宋" w:cs="仿宋_GB2312"/>
          <w:color w:val="auto"/>
          <w:sz w:val="32"/>
          <w:szCs w:val="32"/>
        </w:rPr>
        <w:t>发疫情</w:t>
      </w:r>
      <w:r>
        <w:rPr>
          <w:rFonts w:hint="eastAsia" w:ascii="仿宋" w:hAnsi="仿宋" w:eastAsia="仿宋" w:cs="仿宋_GB2312"/>
          <w:color w:val="auto"/>
          <w:sz w:val="32"/>
          <w:szCs w:val="32"/>
        </w:rPr>
        <w:t>时</w:t>
      </w:r>
      <w:r>
        <w:rPr>
          <w:rFonts w:ascii="仿宋" w:hAnsi="仿宋" w:eastAsia="仿宋" w:cs="仿宋_GB2312"/>
          <w:color w:val="auto"/>
          <w:sz w:val="32"/>
          <w:szCs w:val="32"/>
        </w:rPr>
        <w:t>，</w:t>
      </w:r>
      <w:r>
        <w:rPr>
          <w:rFonts w:hint="eastAsia" w:ascii="仿宋" w:hAnsi="仿宋" w:eastAsia="仿宋" w:cs="仿宋_GB2312"/>
          <w:color w:val="auto"/>
          <w:sz w:val="32"/>
          <w:szCs w:val="32"/>
        </w:rPr>
        <w:t>指派专</w:t>
      </w:r>
      <w:r>
        <w:rPr>
          <w:rFonts w:ascii="仿宋" w:hAnsi="仿宋" w:eastAsia="仿宋" w:cs="仿宋_GB2312"/>
          <w:color w:val="auto"/>
          <w:sz w:val="32"/>
          <w:szCs w:val="32"/>
        </w:rPr>
        <w:t>人完成</w:t>
      </w:r>
      <w:r>
        <w:rPr>
          <w:rFonts w:hint="eastAsia" w:ascii="仿宋" w:hAnsi="仿宋" w:eastAsia="仿宋" w:cs="仿宋_GB2312"/>
          <w:color w:val="auto"/>
          <w:sz w:val="32"/>
          <w:szCs w:val="32"/>
        </w:rPr>
        <w:t>封</w:t>
      </w:r>
      <w:r>
        <w:rPr>
          <w:rFonts w:ascii="仿宋" w:hAnsi="仿宋" w:eastAsia="仿宋" w:cs="仿宋_GB2312"/>
          <w:color w:val="auto"/>
          <w:sz w:val="32"/>
          <w:szCs w:val="32"/>
        </w:rPr>
        <w:t>控宿舍</w:t>
      </w:r>
      <w:r>
        <w:rPr>
          <w:rFonts w:hint="eastAsia" w:ascii="仿宋" w:hAnsi="仿宋" w:eastAsia="仿宋" w:cs="仿宋_GB2312"/>
          <w:color w:val="auto"/>
          <w:sz w:val="32"/>
          <w:szCs w:val="32"/>
        </w:rPr>
        <w:t>及公共</w:t>
      </w:r>
      <w:r>
        <w:rPr>
          <w:rFonts w:ascii="仿宋" w:hAnsi="仿宋" w:eastAsia="仿宋" w:cs="仿宋_GB2312"/>
          <w:color w:val="auto"/>
          <w:sz w:val="32"/>
          <w:szCs w:val="32"/>
        </w:rPr>
        <w:t>区域的</w:t>
      </w:r>
      <w:r>
        <w:rPr>
          <w:rFonts w:hint="eastAsia" w:ascii="仿宋" w:hAnsi="仿宋" w:eastAsia="仿宋" w:cs="仿宋_GB2312"/>
          <w:color w:val="auto"/>
          <w:sz w:val="32"/>
          <w:szCs w:val="32"/>
        </w:rPr>
        <w:t>消</w:t>
      </w:r>
      <w:r>
        <w:rPr>
          <w:rFonts w:ascii="仿宋" w:hAnsi="仿宋" w:eastAsia="仿宋" w:cs="仿宋_GB2312"/>
          <w:color w:val="auto"/>
          <w:sz w:val="32"/>
          <w:szCs w:val="32"/>
        </w:rPr>
        <w:t>杀</w:t>
      </w:r>
      <w:r>
        <w:rPr>
          <w:rFonts w:hint="eastAsia" w:ascii="仿宋" w:hAnsi="仿宋" w:eastAsia="仿宋" w:cs="仿宋_GB2312"/>
          <w:color w:val="auto"/>
          <w:sz w:val="32"/>
          <w:szCs w:val="32"/>
        </w:rPr>
        <w:t>。</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牵头领导：陈国</w:t>
      </w:r>
      <w:r>
        <w:rPr>
          <w:rFonts w:ascii="仿宋" w:hAnsi="仿宋" w:eastAsia="仿宋" w:cs="仿宋_GB2312"/>
          <w:color w:val="auto"/>
          <w:sz w:val="32"/>
          <w:szCs w:val="32"/>
        </w:rPr>
        <w:t>联</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责任部门：公寓服务中心、云龙服务中心</w:t>
      </w:r>
    </w:p>
    <w:p>
      <w:pPr>
        <w:spacing w:line="56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（三）加强物业环境卫生管理</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1.加强校园环境日常保洁、维护工作。</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2.严格按照疫情防控规范要求做好教学科研办公楼宇等公共场所卫生消毒工作。</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3.及时清运垃圾，对垃圾桶和进出校园的垃圾清运车辆进行消毒。</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4.加强楼宇人员进出管理，严禁无关人员进入。</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5.对进入楼宇人员进行体温测量和登记。</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6.疫情防控期间，中央空调暂停使用。</w:t>
      </w:r>
    </w:p>
    <w:p>
      <w:pPr>
        <w:spacing w:line="560" w:lineRule="exact"/>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7</w:t>
      </w:r>
      <w:r>
        <w:rPr>
          <w:rFonts w:hint="eastAsia" w:ascii="仿宋" w:hAnsi="仿宋" w:eastAsia="仿宋" w:cs="仿宋_GB2312"/>
          <w:color w:val="auto"/>
          <w:sz w:val="32"/>
          <w:szCs w:val="32"/>
        </w:rPr>
        <w:t>.突</w:t>
      </w:r>
      <w:r>
        <w:rPr>
          <w:rFonts w:ascii="仿宋" w:hAnsi="仿宋" w:eastAsia="仿宋" w:cs="仿宋_GB2312"/>
          <w:color w:val="auto"/>
          <w:sz w:val="32"/>
          <w:szCs w:val="32"/>
        </w:rPr>
        <w:t>发疫情</w:t>
      </w:r>
      <w:r>
        <w:rPr>
          <w:rFonts w:hint="eastAsia" w:ascii="仿宋" w:hAnsi="仿宋" w:eastAsia="仿宋" w:cs="仿宋_GB2312"/>
          <w:color w:val="auto"/>
          <w:sz w:val="32"/>
          <w:szCs w:val="32"/>
        </w:rPr>
        <w:t>时</w:t>
      </w:r>
      <w:r>
        <w:rPr>
          <w:rFonts w:ascii="仿宋" w:hAnsi="仿宋" w:eastAsia="仿宋" w:cs="仿宋_GB2312"/>
          <w:color w:val="auto"/>
          <w:sz w:val="32"/>
          <w:szCs w:val="32"/>
        </w:rPr>
        <w:t>，</w:t>
      </w:r>
      <w:r>
        <w:rPr>
          <w:rFonts w:hint="eastAsia" w:ascii="仿宋" w:hAnsi="仿宋" w:eastAsia="仿宋" w:cs="仿宋_GB2312"/>
          <w:color w:val="auto"/>
          <w:sz w:val="32"/>
          <w:szCs w:val="32"/>
        </w:rPr>
        <w:t>指派专</w:t>
      </w:r>
      <w:r>
        <w:rPr>
          <w:rFonts w:ascii="仿宋" w:hAnsi="仿宋" w:eastAsia="仿宋" w:cs="仿宋_GB2312"/>
          <w:color w:val="auto"/>
          <w:sz w:val="32"/>
          <w:szCs w:val="32"/>
        </w:rPr>
        <w:t>人完成</w:t>
      </w:r>
      <w:r>
        <w:rPr>
          <w:rFonts w:hint="eastAsia" w:ascii="仿宋" w:hAnsi="仿宋" w:eastAsia="仿宋" w:cs="仿宋_GB2312"/>
          <w:color w:val="auto"/>
          <w:sz w:val="32"/>
          <w:szCs w:val="32"/>
        </w:rPr>
        <w:t>封</w:t>
      </w:r>
      <w:r>
        <w:rPr>
          <w:rFonts w:ascii="仿宋" w:hAnsi="仿宋" w:eastAsia="仿宋" w:cs="仿宋_GB2312"/>
          <w:color w:val="auto"/>
          <w:sz w:val="32"/>
          <w:szCs w:val="32"/>
        </w:rPr>
        <w:t>控</w:t>
      </w:r>
      <w:r>
        <w:rPr>
          <w:rFonts w:hint="eastAsia" w:ascii="仿宋" w:hAnsi="仿宋" w:eastAsia="仿宋" w:cs="仿宋_GB2312"/>
          <w:color w:val="auto"/>
          <w:sz w:val="32"/>
          <w:szCs w:val="32"/>
        </w:rPr>
        <w:t>教学</w:t>
      </w:r>
      <w:r>
        <w:rPr>
          <w:rFonts w:ascii="仿宋" w:hAnsi="仿宋" w:eastAsia="仿宋" w:cs="仿宋_GB2312"/>
          <w:color w:val="auto"/>
          <w:sz w:val="32"/>
          <w:szCs w:val="32"/>
        </w:rPr>
        <w:t>科研</w:t>
      </w:r>
      <w:r>
        <w:rPr>
          <w:rFonts w:hint="eastAsia" w:ascii="仿宋" w:hAnsi="仿宋" w:eastAsia="仿宋" w:cs="仿宋_GB2312"/>
          <w:color w:val="auto"/>
          <w:sz w:val="32"/>
          <w:szCs w:val="32"/>
        </w:rPr>
        <w:t>办公</w:t>
      </w:r>
      <w:r>
        <w:rPr>
          <w:rFonts w:ascii="仿宋" w:hAnsi="仿宋" w:eastAsia="仿宋" w:cs="仿宋_GB2312"/>
          <w:color w:val="auto"/>
          <w:sz w:val="32"/>
          <w:szCs w:val="32"/>
        </w:rPr>
        <w:t>楼宇</w:t>
      </w:r>
      <w:r>
        <w:rPr>
          <w:rFonts w:hint="eastAsia" w:ascii="仿宋" w:hAnsi="仿宋" w:eastAsia="仿宋" w:cs="仿宋_GB2312"/>
          <w:color w:val="auto"/>
          <w:sz w:val="32"/>
          <w:szCs w:val="32"/>
        </w:rPr>
        <w:t>等</w:t>
      </w:r>
      <w:r>
        <w:rPr>
          <w:rFonts w:ascii="仿宋" w:hAnsi="仿宋" w:eastAsia="仿宋" w:cs="仿宋_GB2312"/>
          <w:color w:val="auto"/>
          <w:sz w:val="32"/>
          <w:szCs w:val="32"/>
        </w:rPr>
        <w:t>公共</w:t>
      </w:r>
      <w:r>
        <w:rPr>
          <w:rFonts w:hint="eastAsia" w:ascii="仿宋" w:hAnsi="仿宋" w:eastAsia="仿宋" w:cs="仿宋_GB2312"/>
          <w:color w:val="auto"/>
          <w:sz w:val="32"/>
          <w:szCs w:val="32"/>
        </w:rPr>
        <w:t>区域及</w:t>
      </w:r>
      <w:r>
        <w:rPr>
          <w:rFonts w:ascii="仿宋" w:hAnsi="仿宋" w:eastAsia="仿宋" w:cs="仿宋_GB2312"/>
          <w:color w:val="auto"/>
          <w:sz w:val="32"/>
          <w:szCs w:val="32"/>
        </w:rPr>
        <w:t>重点部位的</w:t>
      </w:r>
      <w:r>
        <w:rPr>
          <w:rFonts w:hint="eastAsia" w:ascii="仿宋" w:hAnsi="仿宋" w:eastAsia="仿宋" w:cs="仿宋_GB2312"/>
          <w:color w:val="auto"/>
          <w:sz w:val="32"/>
          <w:szCs w:val="32"/>
        </w:rPr>
        <w:t>消</w:t>
      </w:r>
      <w:r>
        <w:rPr>
          <w:rFonts w:ascii="仿宋" w:hAnsi="仿宋" w:eastAsia="仿宋" w:cs="仿宋_GB2312"/>
          <w:color w:val="auto"/>
          <w:sz w:val="32"/>
          <w:szCs w:val="32"/>
        </w:rPr>
        <w:t>杀</w:t>
      </w:r>
      <w:r>
        <w:rPr>
          <w:rFonts w:hint="eastAsia" w:ascii="仿宋" w:hAnsi="仿宋" w:eastAsia="仿宋" w:cs="仿宋_GB2312"/>
          <w:color w:val="auto"/>
          <w:sz w:val="32"/>
          <w:szCs w:val="32"/>
        </w:rPr>
        <w:t>。</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牵头领导：陈国联</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责任部门：物业服务中心、云龙服务中心</w:t>
      </w:r>
    </w:p>
    <w:p>
      <w:pPr>
        <w:spacing w:line="56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（四）加强能源保障管理</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1.做好疫情防控期间水电汽暖供应保障工作。</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2.公共浴室每天消毒三次。洗浴人员测温入内，适当控制同时洗浴人数。</w:t>
      </w:r>
    </w:p>
    <w:p>
      <w:pPr>
        <w:spacing w:line="560" w:lineRule="exact"/>
        <w:ind w:firstLine="616" w:firstLineChars="200"/>
        <w:rPr>
          <w:rFonts w:ascii="仿宋" w:hAnsi="仿宋" w:eastAsia="仿宋" w:cs="仿宋_GB2312"/>
          <w:color w:val="auto"/>
          <w:spacing w:val="-6"/>
          <w:sz w:val="32"/>
          <w:szCs w:val="32"/>
        </w:rPr>
      </w:pPr>
      <w:r>
        <w:rPr>
          <w:rFonts w:hint="eastAsia" w:ascii="仿宋" w:hAnsi="仿宋" w:eastAsia="仿宋" w:cs="仿宋_GB2312"/>
          <w:color w:val="auto"/>
          <w:spacing w:val="-6"/>
          <w:sz w:val="32"/>
          <w:szCs w:val="32"/>
        </w:rPr>
        <w:t>3.做好开学前校内水电检查，确保开学师生用水用电正常。</w:t>
      </w:r>
    </w:p>
    <w:p>
      <w:pPr>
        <w:spacing w:line="560" w:lineRule="exact"/>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4</w:t>
      </w:r>
      <w:r>
        <w:rPr>
          <w:rFonts w:hint="eastAsia" w:ascii="仿宋" w:hAnsi="仿宋" w:eastAsia="仿宋" w:cs="仿宋_GB2312"/>
          <w:color w:val="auto"/>
          <w:sz w:val="32"/>
          <w:szCs w:val="32"/>
        </w:rPr>
        <w:t>.突</w:t>
      </w:r>
      <w:r>
        <w:rPr>
          <w:rFonts w:ascii="仿宋" w:hAnsi="仿宋" w:eastAsia="仿宋" w:cs="仿宋_GB2312"/>
          <w:color w:val="auto"/>
          <w:sz w:val="32"/>
          <w:szCs w:val="32"/>
        </w:rPr>
        <w:t>发疫情</w:t>
      </w:r>
      <w:r>
        <w:rPr>
          <w:rFonts w:hint="eastAsia" w:ascii="仿宋" w:hAnsi="仿宋" w:eastAsia="仿宋" w:cs="仿宋_GB2312"/>
          <w:color w:val="auto"/>
          <w:sz w:val="32"/>
          <w:szCs w:val="32"/>
        </w:rPr>
        <w:t>时</w:t>
      </w:r>
      <w:r>
        <w:rPr>
          <w:rFonts w:ascii="仿宋" w:hAnsi="仿宋" w:eastAsia="仿宋" w:cs="仿宋_GB2312"/>
          <w:color w:val="auto"/>
          <w:sz w:val="32"/>
          <w:szCs w:val="32"/>
        </w:rPr>
        <w:t>，</w:t>
      </w:r>
      <w:r>
        <w:rPr>
          <w:rFonts w:hint="eastAsia" w:ascii="仿宋" w:hAnsi="仿宋" w:eastAsia="仿宋" w:cs="仿宋_GB2312"/>
          <w:color w:val="auto"/>
          <w:sz w:val="32"/>
          <w:szCs w:val="32"/>
        </w:rPr>
        <w:t>指派专</w:t>
      </w:r>
      <w:r>
        <w:rPr>
          <w:rFonts w:ascii="仿宋" w:hAnsi="仿宋" w:eastAsia="仿宋" w:cs="仿宋_GB2312"/>
          <w:color w:val="auto"/>
          <w:sz w:val="32"/>
          <w:szCs w:val="32"/>
        </w:rPr>
        <w:t>人完成</w:t>
      </w:r>
      <w:r>
        <w:rPr>
          <w:rFonts w:hint="eastAsia" w:ascii="仿宋" w:hAnsi="仿宋" w:eastAsia="仿宋" w:cs="仿宋_GB2312"/>
          <w:color w:val="auto"/>
          <w:sz w:val="32"/>
          <w:szCs w:val="32"/>
        </w:rPr>
        <w:t>封</w:t>
      </w:r>
      <w:r>
        <w:rPr>
          <w:rFonts w:ascii="仿宋" w:hAnsi="仿宋" w:eastAsia="仿宋" w:cs="仿宋_GB2312"/>
          <w:color w:val="auto"/>
          <w:sz w:val="32"/>
          <w:szCs w:val="32"/>
        </w:rPr>
        <w:t>控</w:t>
      </w:r>
      <w:r>
        <w:rPr>
          <w:rFonts w:hint="eastAsia" w:ascii="仿宋" w:hAnsi="仿宋" w:eastAsia="仿宋" w:cs="仿宋_GB2312"/>
          <w:color w:val="auto"/>
          <w:sz w:val="32"/>
          <w:szCs w:val="32"/>
        </w:rPr>
        <w:t>浴室</w:t>
      </w:r>
      <w:r>
        <w:rPr>
          <w:rFonts w:ascii="仿宋" w:hAnsi="仿宋" w:eastAsia="仿宋" w:cs="仿宋_GB2312"/>
          <w:color w:val="auto"/>
          <w:sz w:val="32"/>
          <w:szCs w:val="32"/>
        </w:rPr>
        <w:t>的</w:t>
      </w:r>
      <w:r>
        <w:rPr>
          <w:rFonts w:hint="eastAsia" w:ascii="仿宋" w:hAnsi="仿宋" w:eastAsia="仿宋" w:cs="仿宋_GB2312"/>
          <w:color w:val="auto"/>
          <w:sz w:val="32"/>
          <w:szCs w:val="32"/>
        </w:rPr>
        <w:t>消</w:t>
      </w:r>
      <w:r>
        <w:rPr>
          <w:rFonts w:ascii="仿宋" w:hAnsi="仿宋" w:eastAsia="仿宋" w:cs="仿宋_GB2312"/>
          <w:color w:val="auto"/>
          <w:sz w:val="32"/>
          <w:szCs w:val="32"/>
        </w:rPr>
        <w:t>杀</w:t>
      </w:r>
      <w:r>
        <w:rPr>
          <w:rFonts w:hint="eastAsia" w:ascii="仿宋" w:hAnsi="仿宋" w:eastAsia="仿宋" w:cs="仿宋_GB2312"/>
          <w:color w:val="auto"/>
          <w:sz w:val="32"/>
          <w:szCs w:val="32"/>
        </w:rPr>
        <w:t>。</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牵头领导：梁茂富</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责任部门：能源保障与工程部</w:t>
      </w:r>
    </w:p>
    <w:p>
      <w:pPr>
        <w:spacing w:line="560" w:lineRule="exact"/>
        <w:ind w:firstLine="640" w:firstLineChars="200"/>
        <w:rPr>
          <w:rFonts w:ascii="楷体" w:hAnsi="楷体" w:eastAsia="楷体" w:cs="仿宋_GB2312"/>
          <w:color w:val="auto"/>
          <w:sz w:val="32"/>
          <w:szCs w:val="32"/>
        </w:rPr>
      </w:pPr>
      <w:r>
        <w:rPr>
          <w:rFonts w:hint="eastAsia" w:ascii="楷体" w:hAnsi="楷体" w:eastAsia="楷体" w:cs="楷体"/>
          <w:color w:val="auto"/>
          <w:sz w:val="32"/>
          <w:szCs w:val="32"/>
        </w:rPr>
        <w:t>（五）做好物资供应及校园快递服务工作</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1.做好疫情防控物资的采购、发放、仓储工作。</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2.加强饮食原材料采购管理，严格监管食材采购渠道来源和证照，做好送货人员体温监测以及送货车辆清洗消毒工作，禁止采购不明来源物资，严禁采购野生动物、活体动物、进口食材。</w:t>
      </w:r>
    </w:p>
    <w:p>
      <w:pPr>
        <w:spacing w:line="560" w:lineRule="exact"/>
        <w:ind w:firstLine="640" w:firstLineChars="200"/>
        <w:rPr>
          <w:rFonts w:ascii="仿宋" w:hAnsi="仿宋" w:eastAsia="仿宋" w:cs="仿宋_GB2312"/>
          <w:color w:val="auto"/>
          <w:sz w:val="32"/>
          <w:szCs w:val="32"/>
          <w:lang w:val="zh-CN"/>
        </w:rPr>
      </w:pPr>
      <w:r>
        <w:rPr>
          <w:rFonts w:hint="eastAsia" w:ascii="仿宋" w:hAnsi="仿宋" w:eastAsia="仿宋" w:cs="仿宋_GB2312"/>
          <w:color w:val="auto"/>
          <w:sz w:val="32"/>
          <w:szCs w:val="32"/>
        </w:rPr>
        <w:t>3.</w:t>
      </w:r>
      <w:r>
        <w:rPr>
          <w:rFonts w:hint="eastAsia" w:ascii="仿宋" w:hAnsi="仿宋" w:eastAsia="仿宋" w:cs="仿宋_GB2312"/>
          <w:color w:val="auto"/>
          <w:sz w:val="32"/>
          <w:szCs w:val="32"/>
          <w:lang w:val="zh-CN"/>
        </w:rPr>
        <w:t>加强</w:t>
      </w:r>
      <w:r>
        <w:rPr>
          <w:rFonts w:hint="eastAsia" w:ascii="仿宋" w:hAnsi="仿宋" w:eastAsia="仿宋" w:cs="仿宋_GB2312"/>
          <w:color w:val="auto"/>
          <w:sz w:val="32"/>
          <w:szCs w:val="32"/>
        </w:rPr>
        <w:t>与</w:t>
      </w:r>
      <w:r>
        <w:rPr>
          <w:rFonts w:hint="eastAsia" w:ascii="仿宋" w:hAnsi="仿宋" w:eastAsia="仿宋" w:cs="仿宋_GB2312"/>
          <w:color w:val="auto"/>
          <w:sz w:val="32"/>
          <w:szCs w:val="32"/>
          <w:lang w:val="zh-CN"/>
        </w:rPr>
        <w:t>供货企业沟通协商，制</w:t>
      </w:r>
      <w:r>
        <w:rPr>
          <w:rFonts w:hint="eastAsia" w:ascii="仿宋" w:hAnsi="仿宋" w:eastAsia="仿宋" w:cs="仿宋_GB2312"/>
          <w:color w:val="auto"/>
          <w:sz w:val="32"/>
          <w:szCs w:val="32"/>
        </w:rPr>
        <w:t>定</w:t>
      </w:r>
      <w:r>
        <w:rPr>
          <w:rFonts w:hint="eastAsia" w:ascii="仿宋" w:hAnsi="仿宋" w:eastAsia="仿宋" w:cs="仿宋_GB2312"/>
          <w:color w:val="auto"/>
          <w:sz w:val="32"/>
          <w:szCs w:val="32"/>
          <w:lang w:val="zh-CN"/>
        </w:rPr>
        <w:t>采购计划，做好商品和物资储备，保证供应和价格基本稳定。</w:t>
      </w:r>
    </w:p>
    <w:p>
      <w:pPr>
        <w:spacing w:line="560" w:lineRule="exact"/>
        <w:ind w:firstLine="640" w:firstLineChars="200"/>
        <w:rPr>
          <w:rFonts w:ascii="仿宋" w:hAnsi="仿宋" w:eastAsia="仿宋" w:cs="仿宋_GB2312"/>
          <w:color w:val="auto"/>
          <w:sz w:val="32"/>
          <w:szCs w:val="32"/>
          <w:lang w:bidi="zh-CN"/>
        </w:rPr>
      </w:pPr>
      <w:r>
        <w:rPr>
          <w:rFonts w:hint="eastAsia" w:ascii="仿宋" w:hAnsi="仿宋" w:eastAsia="仿宋" w:cs="仿宋_GB2312"/>
          <w:color w:val="auto"/>
          <w:sz w:val="32"/>
          <w:szCs w:val="32"/>
          <w:lang w:bidi="zh-CN"/>
        </w:rPr>
        <w:t>4.校园超市、门面房、快递中心每日环境消毒两次，加强工作人员健康监测。</w:t>
      </w:r>
    </w:p>
    <w:p>
      <w:pPr>
        <w:spacing w:line="560" w:lineRule="exact"/>
        <w:ind w:firstLine="640" w:firstLineChars="200"/>
        <w:rPr>
          <w:rFonts w:ascii="仿宋" w:hAnsi="仿宋" w:eastAsia="仿宋" w:cs="仿宋_GB2312"/>
          <w:color w:val="auto"/>
          <w:sz w:val="32"/>
          <w:szCs w:val="32"/>
          <w:lang w:bidi="zh-CN"/>
        </w:rPr>
      </w:pPr>
      <w:r>
        <w:rPr>
          <w:rFonts w:hint="eastAsia" w:ascii="仿宋" w:hAnsi="仿宋" w:eastAsia="仿宋" w:cs="仿宋_GB2312"/>
          <w:color w:val="auto"/>
          <w:sz w:val="32"/>
          <w:szCs w:val="32"/>
          <w:lang w:bidi="zh-CN"/>
        </w:rPr>
        <w:t>5.做好冷冻食材外包装、快递外包装消杀工作。</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lang w:bidi="zh-CN"/>
        </w:rPr>
        <w:t>6.</w:t>
      </w:r>
      <w:r>
        <w:rPr>
          <w:rFonts w:hint="eastAsia" w:ascii="仿宋" w:hAnsi="仿宋" w:eastAsia="仿宋" w:cs="仿宋_GB2312"/>
          <w:color w:val="auto"/>
          <w:sz w:val="32"/>
          <w:szCs w:val="32"/>
        </w:rPr>
        <w:t>突</w:t>
      </w:r>
      <w:r>
        <w:rPr>
          <w:rFonts w:ascii="仿宋" w:hAnsi="仿宋" w:eastAsia="仿宋" w:cs="仿宋_GB2312"/>
          <w:color w:val="auto"/>
          <w:sz w:val="32"/>
          <w:szCs w:val="32"/>
        </w:rPr>
        <w:t>发疫情</w:t>
      </w:r>
      <w:r>
        <w:rPr>
          <w:rFonts w:hint="eastAsia" w:ascii="仿宋" w:hAnsi="仿宋" w:eastAsia="仿宋" w:cs="仿宋_GB2312"/>
          <w:color w:val="auto"/>
          <w:sz w:val="32"/>
          <w:szCs w:val="32"/>
        </w:rPr>
        <w:t>时</w:t>
      </w:r>
      <w:r>
        <w:rPr>
          <w:rFonts w:ascii="仿宋" w:hAnsi="仿宋" w:eastAsia="仿宋" w:cs="仿宋_GB2312"/>
          <w:color w:val="auto"/>
          <w:sz w:val="32"/>
          <w:szCs w:val="32"/>
        </w:rPr>
        <w:t>，</w:t>
      </w:r>
      <w:r>
        <w:rPr>
          <w:rFonts w:hint="eastAsia" w:ascii="仿宋" w:hAnsi="仿宋" w:eastAsia="仿宋" w:cs="仿宋_GB2312"/>
          <w:color w:val="auto"/>
          <w:sz w:val="32"/>
          <w:szCs w:val="32"/>
        </w:rPr>
        <w:t>指派专</w:t>
      </w:r>
      <w:r>
        <w:rPr>
          <w:rFonts w:ascii="仿宋" w:hAnsi="仿宋" w:eastAsia="仿宋" w:cs="仿宋_GB2312"/>
          <w:color w:val="auto"/>
          <w:sz w:val="32"/>
          <w:szCs w:val="32"/>
        </w:rPr>
        <w:t>人完成</w:t>
      </w:r>
      <w:r>
        <w:rPr>
          <w:rFonts w:hint="eastAsia" w:ascii="仿宋" w:hAnsi="仿宋" w:eastAsia="仿宋" w:cs="仿宋_GB2312"/>
          <w:color w:val="auto"/>
          <w:sz w:val="32"/>
          <w:szCs w:val="32"/>
        </w:rPr>
        <w:t>封</w:t>
      </w:r>
      <w:r>
        <w:rPr>
          <w:rFonts w:ascii="仿宋" w:hAnsi="仿宋" w:eastAsia="仿宋" w:cs="仿宋_GB2312"/>
          <w:color w:val="auto"/>
          <w:sz w:val="32"/>
          <w:szCs w:val="32"/>
        </w:rPr>
        <w:t>控</w:t>
      </w:r>
      <w:r>
        <w:rPr>
          <w:rFonts w:hint="eastAsia" w:ascii="仿宋" w:hAnsi="仿宋" w:eastAsia="仿宋" w:cs="仿宋_GB2312"/>
          <w:color w:val="auto"/>
          <w:sz w:val="32"/>
          <w:szCs w:val="32"/>
        </w:rPr>
        <w:t>超市</w:t>
      </w:r>
      <w:r>
        <w:rPr>
          <w:rFonts w:ascii="仿宋" w:hAnsi="仿宋" w:eastAsia="仿宋" w:cs="仿宋_GB2312"/>
          <w:color w:val="auto"/>
          <w:sz w:val="32"/>
          <w:szCs w:val="32"/>
        </w:rPr>
        <w:t>、门面房、快递中心的</w:t>
      </w:r>
      <w:r>
        <w:rPr>
          <w:rFonts w:hint="eastAsia" w:ascii="仿宋" w:hAnsi="仿宋" w:eastAsia="仿宋" w:cs="仿宋_GB2312"/>
          <w:color w:val="auto"/>
          <w:sz w:val="32"/>
          <w:szCs w:val="32"/>
        </w:rPr>
        <w:t>消</w:t>
      </w:r>
      <w:r>
        <w:rPr>
          <w:rFonts w:ascii="仿宋" w:hAnsi="仿宋" w:eastAsia="仿宋" w:cs="仿宋_GB2312"/>
          <w:color w:val="auto"/>
          <w:sz w:val="32"/>
          <w:szCs w:val="32"/>
        </w:rPr>
        <w:t>杀</w:t>
      </w:r>
      <w:r>
        <w:rPr>
          <w:rFonts w:hint="eastAsia" w:ascii="仿宋" w:hAnsi="仿宋" w:eastAsia="仿宋" w:cs="仿宋_GB2312"/>
          <w:color w:val="auto"/>
          <w:sz w:val="32"/>
          <w:szCs w:val="32"/>
        </w:rPr>
        <w:t>。</w:t>
      </w:r>
    </w:p>
    <w:p>
      <w:pPr>
        <w:spacing w:line="560" w:lineRule="exact"/>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7</w:t>
      </w:r>
      <w:r>
        <w:rPr>
          <w:rFonts w:hint="eastAsia" w:ascii="仿宋" w:hAnsi="仿宋" w:eastAsia="仿宋" w:cs="仿宋_GB2312"/>
          <w:color w:val="auto"/>
          <w:sz w:val="32"/>
          <w:szCs w:val="32"/>
        </w:rPr>
        <w:t>.突</w:t>
      </w:r>
      <w:r>
        <w:rPr>
          <w:rFonts w:ascii="仿宋" w:hAnsi="仿宋" w:eastAsia="仿宋" w:cs="仿宋_GB2312"/>
          <w:color w:val="auto"/>
          <w:sz w:val="32"/>
          <w:szCs w:val="32"/>
        </w:rPr>
        <w:t>发疫情</w:t>
      </w:r>
      <w:r>
        <w:rPr>
          <w:rFonts w:hint="eastAsia" w:ascii="仿宋" w:hAnsi="仿宋" w:eastAsia="仿宋" w:cs="仿宋_GB2312"/>
          <w:color w:val="auto"/>
          <w:sz w:val="32"/>
          <w:szCs w:val="32"/>
        </w:rPr>
        <w:t>时</w:t>
      </w:r>
      <w:r>
        <w:rPr>
          <w:rFonts w:ascii="仿宋" w:hAnsi="仿宋" w:eastAsia="仿宋" w:cs="仿宋_GB2312"/>
          <w:color w:val="auto"/>
          <w:sz w:val="32"/>
          <w:szCs w:val="32"/>
        </w:rPr>
        <w:t>，</w:t>
      </w:r>
      <w:r>
        <w:rPr>
          <w:rFonts w:hint="eastAsia" w:ascii="仿宋" w:hAnsi="仿宋" w:eastAsia="仿宋" w:cs="仿宋_GB2312"/>
          <w:color w:val="auto"/>
          <w:sz w:val="32"/>
          <w:szCs w:val="32"/>
        </w:rPr>
        <w:t>保障</w:t>
      </w:r>
      <w:r>
        <w:rPr>
          <w:rFonts w:ascii="仿宋" w:hAnsi="仿宋" w:eastAsia="仿宋" w:cs="仿宋_GB2312"/>
          <w:color w:val="auto"/>
          <w:sz w:val="32"/>
          <w:szCs w:val="32"/>
        </w:rPr>
        <w:t>防控物资的储备及</w:t>
      </w:r>
      <w:r>
        <w:rPr>
          <w:rFonts w:hint="eastAsia" w:ascii="仿宋" w:hAnsi="仿宋" w:eastAsia="仿宋" w:cs="仿宋_GB2312"/>
          <w:color w:val="auto"/>
          <w:sz w:val="32"/>
          <w:szCs w:val="32"/>
        </w:rPr>
        <w:t>采购、</w:t>
      </w:r>
      <w:r>
        <w:rPr>
          <w:rFonts w:ascii="仿宋" w:hAnsi="仿宋" w:eastAsia="仿宋" w:cs="仿宋_GB2312"/>
          <w:color w:val="auto"/>
          <w:sz w:val="32"/>
          <w:szCs w:val="32"/>
        </w:rPr>
        <w:t>保管和分发工作</w:t>
      </w:r>
      <w:r>
        <w:rPr>
          <w:rFonts w:hint="eastAsia" w:ascii="仿宋" w:hAnsi="仿宋" w:eastAsia="仿宋" w:cs="仿宋_GB2312"/>
          <w:color w:val="auto"/>
          <w:sz w:val="32"/>
          <w:szCs w:val="32"/>
        </w:rPr>
        <w:t>。</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牵头领导：于海勇</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责任部门：采购与商贸服务中心</w:t>
      </w:r>
    </w:p>
    <w:p>
      <w:pPr>
        <w:spacing w:line="56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（六）做好幼儿园疫情防控工作</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1.及时发布幼儿园推迟开学通知。</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2.做好幼儿园卫生消毒工作。</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3.加强食品安全管理。</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4.严格落实幼儿入园晨检制度，对来园幼儿分别在入园前、中午进行体温测量。疫情防控期间，家长一律不得入园。</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5.开学时间按照属地原则，与地方教育部门安排一致。</w:t>
      </w:r>
    </w:p>
    <w:p>
      <w:pPr>
        <w:spacing w:line="560" w:lineRule="exact"/>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6</w:t>
      </w:r>
      <w:r>
        <w:rPr>
          <w:rFonts w:hint="eastAsia" w:ascii="仿宋" w:hAnsi="仿宋" w:eastAsia="仿宋" w:cs="仿宋_GB2312"/>
          <w:color w:val="auto"/>
          <w:sz w:val="32"/>
          <w:szCs w:val="32"/>
        </w:rPr>
        <w:t>.突</w:t>
      </w:r>
      <w:r>
        <w:rPr>
          <w:rFonts w:ascii="仿宋" w:hAnsi="仿宋" w:eastAsia="仿宋" w:cs="仿宋_GB2312"/>
          <w:color w:val="auto"/>
          <w:sz w:val="32"/>
          <w:szCs w:val="32"/>
        </w:rPr>
        <w:t>发疫情</w:t>
      </w:r>
      <w:r>
        <w:rPr>
          <w:rFonts w:hint="eastAsia" w:ascii="仿宋" w:hAnsi="仿宋" w:eastAsia="仿宋" w:cs="仿宋_GB2312"/>
          <w:color w:val="auto"/>
          <w:sz w:val="32"/>
          <w:szCs w:val="32"/>
        </w:rPr>
        <w:t>时，及时</w:t>
      </w:r>
      <w:r>
        <w:rPr>
          <w:rFonts w:ascii="仿宋" w:hAnsi="仿宋" w:eastAsia="仿宋" w:cs="仿宋_GB2312"/>
          <w:color w:val="auto"/>
          <w:sz w:val="32"/>
          <w:szCs w:val="32"/>
        </w:rPr>
        <w:t>管控，</w:t>
      </w:r>
      <w:r>
        <w:rPr>
          <w:rFonts w:hint="eastAsia" w:ascii="仿宋" w:hAnsi="仿宋" w:eastAsia="仿宋" w:cs="仿宋_GB2312"/>
          <w:color w:val="auto"/>
          <w:sz w:val="32"/>
          <w:szCs w:val="32"/>
        </w:rPr>
        <w:t>并</w:t>
      </w:r>
      <w:r>
        <w:rPr>
          <w:rFonts w:ascii="仿宋" w:hAnsi="仿宋" w:eastAsia="仿宋" w:cs="仿宋_GB2312"/>
          <w:color w:val="auto"/>
          <w:sz w:val="32"/>
          <w:szCs w:val="32"/>
        </w:rPr>
        <w:t>上报卫生、教育主管部门</w:t>
      </w:r>
      <w:r>
        <w:rPr>
          <w:rFonts w:hint="eastAsia" w:ascii="仿宋" w:hAnsi="仿宋" w:eastAsia="仿宋" w:cs="仿宋_GB2312"/>
          <w:color w:val="auto"/>
          <w:sz w:val="32"/>
          <w:szCs w:val="32"/>
        </w:rPr>
        <w:t>。</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7.突</w:t>
      </w:r>
      <w:r>
        <w:rPr>
          <w:rFonts w:ascii="仿宋" w:hAnsi="仿宋" w:eastAsia="仿宋" w:cs="仿宋_GB2312"/>
          <w:color w:val="auto"/>
          <w:sz w:val="32"/>
          <w:szCs w:val="32"/>
        </w:rPr>
        <w:t>发疫情</w:t>
      </w:r>
      <w:r>
        <w:rPr>
          <w:rFonts w:hint="eastAsia" w:ascii="仿宋" w:hAnsi="仿宋" w:eastAsia="仿宋" w:cs="仿宋_GB2312"/>
          <w:color w:val="auto"/>
          <w:sz w:val="32"/>
          <w:szCs w:val="32"/>
        </w:rPr>
        <w:t>时</w:t>
      </w:r>
      <w:r>
        <w:rPr>
          <w:rFonts w:ascii="仿宋" w:hAnsi="仿宋" w:eastAsia="仿宋" w:cs="仿宋_GB2312"/>
          <w:color w:val="auto"/>
          <w:sz w:val="32"/>
          <w:szCs w:val="32"/>
        </w:rPr>
        <w:t>，</w:t>
      </w:r>
      <w:r>
        <w:rPr>
          <w:rFonts w:hint="eastAsia" w:ascii="仿宋" w:hAnsi="仿宋" w:eastAsia="仿宋" w:cs="仿宋_GB2312"/>
          <w:color w:val="auto"/>
          <w:sz w:val="32"/>
          <w:szCs w:val="32"/>
        </w:rPr>
        <w:t>指派专</w:t>
      </w:r>
      <w:r>
        <w:rPr>
          <w:rFonts w:ascii="仿宋" w:hAnsi="仿宋" w:eastAsia="仿宋" w:cs="仿宋_GB2312"/>
          <w:color w:val="auto"/>
          <w:sz w:val="32"/>
          <w:szCs w:val="32"/>
        </w:rPr>
        <w:t>人完成</w:t>
      </w:r>
      <w:r>
        <w:rPr>
          <w:rFonts w:hint="eastAsia" w:ascii="仿宋" w:hAnsi="仿宋" w:eastAsia="仿宋" w:cs="仿宋_GB2312"/>
          <w:color w:val="auto"/>
          <w:sz w:val="32"/>
          <w:szCs w:val="32"/>
        </w:rPr>
        <w:t>全园</w:t>
      </w:r>
      <w:r>
        <w:rPr>
          <w:rFonts w:ascii="仿宋" w:hAnsi="仿宋" w:eastAsia="仿宋" w:cs="仿宋_GB2312"/>
          <w:color w:val="auto"/>
          <w:sz w:val="32"/>
          <w:szCs w:val="32"/>
        </w:rPr>
        <w:t>的</w:t>
      </w:r>
      <w:r>
        <w:rPr>
          <w:rFonts w:hint="eastAsia" w:ascii="仿宋" w:hAnsi="仿宋" w:eastAsia="仿宋" w:cs="仿宋_GB2312"/>
          <w:color w:val="auto"/>
          <w:sz w:val="32"/>
          <w:szCs w:val="32"/>
        </w:rPr>
        <w:t>消</w:t>
      </w:r>
      <w:r>
        <w:rPr>
          <w:rFonts w:ascii="仿宋" w:hAnsi="仿宋" w:eastAsia="仿宋" w:cs="仿宋_GB2312"/>
          <w:color w:val="auto"/>
          <w:sz w:val="32"/>
          <w:szCs w:val="32"/>
        </w:rPr>
        <w:t>杀</w:t>
      </w:r>
      <w:r>
        <w:rPr>
          <w:rFonts w:hint="eastAsia" w:ascii="仿宋" w:hAnsi="仿宋" w:eastAsia="仿宋" w:cs="仿宋_GB2312"/>
          <w:color w:val="auto"/>
          <w:sz w:val="32"/>
          <w:szCs w:val="32"/>
        </w:rPr>
        <w:t>及闭</w:t>
      </w:r>
      <w:r>
        <w:rPr>
          <w:rFonts w:ascii="仿宋" w:hAnsi="仿宋" w:eastAsia="仿宋" w:cs="仿宋_GB2312"/>
          <w:color w:val="auto"/>
          <w:sz w:val="32"/>
          <w:szCs w:val="32"/>
        </w:rPr>
        <w:t>园管理</w:t>
      </w:r>
      <w:r>
        <w:rPr>
          <w:rFonts w:hint="eastAsia" w:ascii="仿宋" w:hAnsi="仿宋" w:eastAsia="仿宋" w:cs="仿宋_GB2312"/>
          <w:color w:val="auto"/>
          <w:sz w:val="32"/>
          <w:szCs w:val="32"/>
        </w:rPr>
        <w:t>。</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牵头领导：陈国联</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责任部门：幼儿教育中心</w:t>
      </w:r>
    </w:p>
    <w:p>
      <w:pPr>
        <w:spacing w:line="56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（七）加强交通运输管理</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1.疫情防控期间教授班车暂停服务。</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2.保障学校公务用车需求。</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3.所有车辆发车一趟消毒一次，运行时关闭空调、开窗通风。所有乘车人员必须佩戴口罩，配合进行体温检测、实名登记、留存联系电话。</w:t>
      </w:r>
    </w:p>
    <w:p>
      <w:pPr>
        <w:spacing w:line="560" w:lineRule="exact"/>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4</w:t>
      </w:r>
      <w:r>
        <w:rPr>
          <w:rFonts w:hint="eastAsia" w:ascii="仿宋" w:hAnsi="仿宋" w:eastAsia="仿宋" w:cs="仿宋_GB2312"/>
          <w:color w:val="auto"/>
          <w:sz w:val="32"/>
          <w:szCs w:val="32"/>
        </w:rPr>
        <w:t>.突</w:t>
      </w:r>
      <w:r>
        <w:rPr>
          <w:rFonts w:ascii="仿宋" w:hAnsi="仿宋" w:eastAsia="仿宋" w:cs="仿宋_GB2312"/>
          <w:color w:val="auto"/>
          <w:sz w:val="32"/>
          <w:szCs w:val="32"/>
        </w:rPr>
        <w:t>发疫情</w:t>
      </w:r>
      <w:r>
        <w:rPr>
          <w:rFonts w:hint="eastAsia" w:ascii="仿宋" w:hAnsi="仿宋" w:eastAsia="仿宋" w:cs="仿宋_GB2312"/>
          <w:color w:val="auto"/>
          <w:sz w:val="32"/>
          <w:szCs w:val="32"/>
        </w:rPr>
        <w:t>时，保障隔离</w:t>
      </w:r>
      <w:r>
        <w:rPr>
          <w:rFonts w:ascii="仿宋" w:hAnsi="仿宋" w:eastAsia="仿宋" w:cs="仿宋_GB2312"/>
          <w:color w:val="auto"/>
          <w:sz w:val="32"/>
          <w:szCs w:val="32"/>
        </w:rPr>
        <w:t>人员专用</w:t>
      </w:r>
      <w:r>
        <w:rPr>
          <w:rFonts w:hint="eastAsia" w:ascii="仿宋" w:hAnsi="仿宋" w:eastAsia="仿宋" w:cs="仿宋_GB2312"/>
          <w:color w:val="auto"/>
          <w:sz w:val="32"/>
          <w:szCs w:val="32"/>
        </w:rPr>
        <w:t>运</w:t>
      </w:r>
      <w:r>
        <w:rPr>
          <w:rFonts w:ascii="仿宋" w:hAnsi="仿宋" w:eastAsia="仿宋" w:cs="仿宋_GB2312"/>
          <w:color w:val="auto"/>
          <w:sz w:val="32"/>
          <w:szCs w:val="32"/>
        </w:rPr>
        <w:t>转车辆，加强车辆卫生管理</w:t>
      </w:r>
      <w:r>
        <w:rPr>
          <w:rFonts w:hint="eastAsia" w:ascii="仿宋" w:hAnsi="仿宋" w:eastAsia="仿宋" w:cs="仿宋_GB2312"/>
          <w:color w:val="auto"/>
          <w:sz w:val="32"/>
          <w:szCs w:val="32"/>
        </w:rPr>
        <w:t>。</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牵头领导：于海勇</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责任部门：运输服务中心</w:t>
      </w:r>
    </w:p>
    <w:p>
      <w:pPr>
        <w:spacing w:line="56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（八）加强人</w:t>
      </w:r>
      <w:r>
        <w:rPr>
          <w:rFonts w:ascii="楷体" w:hAnsi="楷体" w:eastAsia="楷体" w:cs="楷体"/>
          <w:color w:val="auto"/>
          <w:sz w:val="32"/>
          <w:szCs w:val="32"/>
        </w:rPr>
        <w:t>员</w:t>
      </w:r>
      <w:r>
        <w:rPr>
          <w:rFonts w:hint="eastAsia" w:ascii="楷体" w:hAnsi="楷体" w:eastAsia="楷体" w:cs="楷体"/>
          <w:color w:val="auto"/>
          <w:sz w:val="32"/>
          <w:szCs w:val="32"/>
        </w:rPr>
        <w:t>信息排查</w:t>
      </w:r>
      <w:r>
        <w:rPr>
          <w:rFonts w:ascii="楷体" w:hAnsi="楷体" w:eastAsia="楷体" w:cs="楷体"/>
          <w:color w:val="auto"/>
          <w:sz w:val="32"/>
          <w:szCs w:val="32"/>
        </w:rPr>
        <w:t>上报工作</w:t>
      </w:r>
    </w:p>
    <w:p>
      <w:pPr>
        <w:spacing w:line="560" w:lineRule="exact"/>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1</w:t>
      </w:r>
      <w:r>
        <w:rPr>
          <w:rFonts w:hint="eastAsia" w:ascii="仿宋" w:hAnsi="仿宋" w:eastAsia="仿宋" w:cs="仿宋_GB2312"/>
          <w:color w:val="auto"/>
          <w:sz w:val="32"/>
          <w:szCs w:val="32"/>
        </w:rPr>
        <w:t>.全面摸排职工疫情信息情况。认真做好职工疫情信息统计上报工作，严格落实疫情防控“日报告”“零报告”制度，保持信息畅通，对疫情不得隐报、缓报、漏报、谎报。</w:t>
      </w:r>
    </w:p>
    <w:p>
      <w:pPr>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2.</w:t>
      </w:r>
      <w:r>
        <w:rPr>
          <w:rFonts w:hint="eastAsia" w:ascii="仿宋" w:hAnsi="仿宋" w:eastAsia="仿宋" w:cs="仿宋_GB2312"/>
          <w:color w:val="auto"/>
          <w:sz w:val="32"/>
          <w:szCs w:val="32"/>
        </w:rPr>
        <w:t>各中心（部门）负责上报信息，负责健康排查、人员信息掌控、重点人员把控、流调前期基础信息收集等工作，准确动态掌握在校人员（包括各中心所辖外包企业人员）数量、健康状况及近期活动区域等相关信息，规范重点人群、重点区域管理、严密排查风险人员、及时纳入管控、及时核酸检测、及时消除风险；做好每日疫情人员情况统计、教职工离徐上报、审批、复工返工审核、核酸检测人数统计、重点地区防疫排查等工作，保障疫情防控信息动态、准确、及时、记录真实、档案完整、可溯源。</w:t>
      </w:r>
    </w:p>
    <w:p>
      <w:pPr>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3.</w:t>
      </w:r>
      <w:r>
        <w:rPr>
          <w:rFonts w:hint="eastAsia" w:ascii="仿宋" w:hAnsi="仿宋" w:eastAsia="仿宋" w:cs="仿宋_GB2312"/>
          <w:color w:val="auto"/>
          <w:sz w:val="32"/>
          <w:szCs w:val="32"/>
        </w:rPr>
        <w:t>人力资源部负责汇总集团信息上报学校卫健办。</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牵头领导：梁茂富</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责任部门：人力资源部、</w:t>
      </w:r>
      <w:r>
        <w:rPr>
          <w:rFonts w:ascii="仿宋" w:hAnsi="仿宋" w:eastAsia="仿宋" w:cs="仿宋_GB2312"/>
          <w:color w:val="auto"/>
          <w:sz w:val="32"/>
          <w:szCs w:val="32"/>
        </w:rPr>
        <w:t>各中心</w:t>
      </w:r>
      <w:r>
        <w:rPr>
          <w:rFonts w:hint="eastAsia" w:ascii="仿宋" w:hAnsi="仿宋" w:eastAsia="仿宋" w:cs="仿宋_GB2312"/>
          <w:color w:val="auto"/>
          <w:sz w:val="32"/>
          <w:szCs w:val="32"/>
        </w:rPr>
        <w:t>（</w:t>
      </w:r>
      <w:r>
        <w:rPr>
          <w:rFonts w:ascii="仿宋" w:hAnsi="仿宋" w:eastAsia="仿宋" w:cs="仿宋_GB2312"/>
          <w:color w:val="auto"/>
          <w:sz w:val="32"/>
          <w:szCs w:val="32"/>
        </w:rPr>
        <w:t>部门）</w:t>
      </w:r>
    </w:p>
    <w:p>
      <w:pPr>
        <w:spacing w:line="56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（九）做好疫情防控督查工作</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1.加强职工防控知识培训。</w:t>
      </w:r>
    </w:p>
    <w:p>
      <w:pPr>
        <w:spacing w:line="560" w:lineRule="exact"/>
        <w:ind w:firstLine="640" w:firstLineChars="200"/>
        <w:rPr>
          <w:rFonts w:ascii="仿宋" w:hAnsi="仿宋" w:eastAsia="仿宋" w:cs="仿宋_GB2312"/>
          <w:color w:val="auto"/>
          <w:sz w:val="32"/>
          <w:szCs w:val="32"/>
          <w:shd w:val="clear" w:color="auto" w:fill="FFFFFF"/>
        </w:rPr>
      </w:pPr>
      <w:r>
        <w:rPr>
          <w:rFonts w:hint="eastAsia" w:ascii="仿宋" w:hAnsi="仿宋" w:eastAsia="仿宋" w:cs="仿宋_GB2312"/>
          <w:color w:val="auto"/>
          <w:sz w:val="32"/>
          <w:szCs w:val="32"/>
        </w:rPr>
        <w:t>2.强化责任落实，切实将疫情防控的各项工作落实到位。</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3.加强监督检查，对落实工作不到位造成不良影响的单位和个人追究责任。</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牵头领导：梁茂富</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责任部门：综合管理部</w:t>
      </w:r>
    </w:p>
    <w:p>
      <w:pPr>
        <w:spacing w:line="56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（十）加强后勤从业人员安全防护</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1.加强后勤从业人员疫情防控知识普及和岗前培训，让员工正确认识疫情，提高自我防护意识，做到入脑入心、责任到人、措施到位，保障师生生命健康，确保校园安全稳定。</w:t>
      </w:r>
    </w:p>
    <w:p>
      <w:pPr>
        <w:spacing w:line="560" w:lineRule="exact"/>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2</w:t>
      </w:r>
      <w:r>
        <w:rPr>
          <w:rFonts w:hint="eastAsia" w:ascii="仿宋" w:hAnsi="仿宋" w:eastAsia="仿宋" w:cs="仿宋_GB2312"/>
          <w:color w:val="auto"/>
          <w:sz w:val="32"/>
          <w:szCs w:val="32"/>
        </w:rPr>
        <w:t>.加强对后勤从业人员身体健康状况的检查和监控，所有人员上班前需测量体温，无异常方可上岗。如出现发热、咳嗽、乏力、呼吸困难等可疑症状，及时就诊，主动向医疗机构、学校报告。</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牵头领导：张亚</w:t>
      </w:r>
      <w:r>
        <w:rPr>
          <w:rFonts w:ascii="仿宋" w:hAnsi="仿宋" w:eastAsia="仿宋" w:cs="仿宋_GB2312"/>
          <w:color w:val="auto"/>
          <w:sz w:val="32"/>
          <w:szCs w:val="32"/>
        </w:rPr>
        <w:t>军</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责任部门：各</w:t>
      </w:r>
      <w:r>
        <w:rPr>
          <w:rFonts w:ascii="仿宋" w:hAnsi="仿宋" w:eastAsia="仿宋" w:cs="仿宋_GB2312"/>
          <w:color w:val="auto"/>
          <w:sz w:val="32"/>
          <w:szCs w:val="32"/>
        </w:rPr>
        <w:t>中心（部门）</w:t>
      </w:r>
    </w:p>
    <w:p>
      <w:pPr>
        <w:spacing w:line="56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（十一）做好疫情应对工作的组织协调和</w:t>
      </w:r>
      <w:r>
        <w:rPr>
          <w:rFonts w:ascii="楷体" w:hAnsi="楷体" w:eastAsia="楷体" w:cs="楷体"/>
          <w:color w:val="auto"/>
          <w:sz w:val="32"/>
          <w:szCs w:val="32"/>
        </w:rPr>
        <w:t>信息宣传</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贯彻落实校指挥部各项决策部署，综合协调集团疫情防控工作；起草并发布重要通知，做好疫情防控工作信息上报工作；完成校疫情防控指挥部交办的任务。</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牵头领导：张亚军</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责任部门：党政办公室、</w:t>
      </w:r>
      <w:r>
        <w:rPr>
          <w:rFonts w:ascii="仿宋" w:hAnsi="仿宋" w:eastAsia="仿宋" w:cs="仿宋_GB2312"/>
          <w:color w:val="auto"/>
          <w:sz w:val="32"/>
          <w:szCs w:val="32"/>
        </w:rPr>
        <w:t>信息化建设办公室</w:t>
      </w:r>
    </w:p>
    <w:p>
      <w:pPr>
        <w:spacing w:line="56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（十二）充分发挥战斗堡垒作用，让党旗飘扬在战“疫”最前线</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认真贯彻落实国家、省市和学校有关防疫工作指示和文件精神，积极响应校党委《致全校各级党组织和全校共产党员倡议书》的倡议，各党支部要充分发挥战斗堡垒作用，全体党员要充分发挥模范带头作用，组建集团党委“党员突击队”。</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牵头领导：刘云龙</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责任部门：各党支部</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三、工作要求</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b/>
          <w:color w:val="auto"/>
          <w:sz w:val="32"/>
          <w:szCs w:val="32"/>
        </w:rPr>
        <w:t>1.思想高度重视。</w:t>
      </w:r>
      <w:r>
        <w:rPr>
          <w:rFonts w:hint="eastAsia" w:ascii="仿宋" w:hAnsi="仿宋" w:eastAsia="仿宋" w:cs="仿宋_GB2312"/>
          <w:color w:val="auto"/>
          <w:sz w:val="32"/>
          <w:szCs w:val="32"/>
        </w:rPr>
        <w:t>各中心（部门）、各党支部要高度重视本次疫情防控工作，密切关注疫情发展情况。全体干部职工、全体党员要积极落实上级部门，做到守土有责，守土尽责，勇于担当，勇于奉献。</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b/>
          <w:color w:val="auto"/>
          <w:sz w:val="32"/>
          <w:szCs w:val="32"/>
        </w:rPr>
        <w:t>2.层层压实责任。</w:t>
      </w:r>
      <w:r>
        <w:rPr>
          <w:rFonts w:hint="eastAsia" w:ascii="仿宋" w:hAnsi="仿宋" w:eastAsia="仿宋" w:cs="仿宋_GB2312"/>
          <w:color w:val="auto"/>
          <w:sz w:val="32"/>
          <w:szCs w:val="32"/>
        </w:rPr>
        <w:t>各中心（部门）要制定科学、可行的工作预案，层层明确和落实各环节处理步骤、处理方法和具体责任，把防控工作落实到每个细节。</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b/>
          <w:color w:val="auto"/>
          <w:sz w:val="32"/>
          <w:szCs w:val="32"/>
        </w:rPr>
        <w:t>3.做好值班工作。</w:t>
      </w:r>
      <w:r>
        <w:rPr>
          <w:rFonts w:hint="eastAsia" w:ascii="仿宋" w:hAnsi="仿宋" w:eastAsia="仿宋" w:cs="仿宋_GB2312"/>
          <w:color w:val="auto"/>
          <w:sz w:val="32"/>
          <w:szCs w:val="32"/>
        </w:rPr>
        <w:t>各中心（部门）要严格落实假期值班制度，强化责任意识，切实落实学校、集团应对疫情防控的各项工作。</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b/>
          <w:color w:val="auto"/>
          <w:sz w:val="32"/>
          <w:szCs w:val="32"/>
        </w:rPr>
        <w:t>4.加强信息报送。</w:t>
      </w:r>
      <w:r>
        <w:rPr>
          <w:rFonts w:hint="eastAsia" w:ascii="仿宋" w:hAnsi="仿宋" w:eastAsia="仿宋" w:cs="仿宋_GB2312"/>
          <w:color w:val="auto"/>
          <w:sz w:val="32"/>
          <w:szCs w:val="32"/>
        </w:rPr>
        <w:t>严格执行“日报告”“零报告”制度。各中心（部门）主任为第一责任人，确定1名联络员，及时报送有关信息。</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b/>
          <w:color w:val="auto"/>
          <w:sz w:val="32"/>
          <w:szCs w:val="32"/>
        </w:rPr>
        <w:t>5.特殊事项及时报告。</w:t>
      </w:r>
      <w:r>
        <w:rPr>
          <w:rFonts w:hint="eastAsia" w:ascii="仿宋" w:hAnsi="仿宋" w:eastAsia="仿宋" w:cs="仿宋_GB2312"/>
          <w:color w:val="auto"/>
          <w:sz w:val="32"/>
          <w:szCs w:val="32"/>
        </w:rPr>
        <w:t>各中心（部门）如发现后勤职工或留校师生有新型冠状病毒肺炎病例或疑似病例应第一时间报告，对疫情不得隐报、缓报、谎报。</w:t>
      </w:r>
    </w:p>
    <w:p>
      <w:pPr>
        <w:spacing w:line="560" w:lineRule="exact"/>
        <w:ind w:firstLine="640" w:firstLineChars="200"/>
        <w:rPr>
          <w:rFonts w:ascii="仿宋" w:hAnsi="仿宋" w:eastAsia="仿宋" w:cs="仿宋_GB2312"/>
          <w:color w:val="auto"/>
          <w:sz w:val="32"/>
          <w:szCs w:val="32"/>
        </w:rPr>
      </w:pP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附件：1.饮食服务中心新</w:t>
      </w:r>
      <w:r>
        <w:rPr>
          <w:rFonts w:ascii="仿宋" w:hAnsi="仿宋" w:eastAsia="仿宋" w:cs="仿宋_GB2312"/>
          <w:color w:val="auto"/>
          <w:sz w:val="32"/>
          <w:szCs w:val="32"/>
        </w:rPr>
        <w:t>冠肺炎疫情防</w:t>
      </w:r>
      <w:r>
        <w:rPr>
          <w:rFonts w:hint="eastAsia" w:ascii="仿宋" w:hAnsi="仿宋" w:eastAsia="仿宋" w:cs="仿宋_GB2312"/>
          <w:color w:val="auto"/>
          <w:sz w:val="32"/>
          <w:szCs w:val="32"/>
        </w:rPr>
        <w:t>控</w:t>
      </w:r>
      <w:r>
        <w:rPr>
          <w:rFonts w:ascii="仿宋" w:hAnsi="仿宋" w:eastAsia="仿宋" w:cs="仿宋_GB2312"/>
          <w:color w:val="auto"/>
          <w:sz w:val="32"/>
          <w:szCs w:val="32"/>
        </w:rPr>
        <w:t>及应急预案</w:t>
      </w:r>
    </w:p>
    <w:p>
      <w:pPr>
        <w:spacing w:line="560" w:lineRule="exact"/>
        <w:ind w:firstLine="1600" w:firstLineChars="500"/>
        <w:rPr>
          <w:rFonts w:ascii="仿宋" w:hAnsi="仿宋" w:eastAsia="仿宋" w:cs="仿宋_GB2312"/>
          <w:color w:val="auto"/>
          <w:sz w:val="32"/>
          <w:szCs w:val="32"/>
        </w:rPr>
      </w:pPr>
      <w:r>
        <w:rPr>
          <w:rFonts w:hint="eastAsia" w:ascii="仿宋" w:hAnsi="仿宋" w:eastAsia="仿宋" w:cs="仿宋_GB2312"/>
          <w:color w:val="auto"/>
          <w:sz w:val="32"/>
          <w:szCs w:val="32"/>
        </w:rPr>
        <w:t>2.公寓服务中心新</w:t>
      </w:r>
      <w:r>
        <w:rPr>
          <w:rFonts w:ascii="仿宋" w:hAnsi="仿宋" w:eastAsia="仿宋" w:cs="仿宋_GB2312"/>
          <w:color w:val="auto"/>
          <w:sz w:val="32"/>
          <w:szCs w:val="32"/>
        </w:rPr>
        <w:t>冠肺炎疫情防</w:t>
      </w:r>
      <w:r>
        <w:rPr>
          <w:rFonts w:hint="eastAsia" w:ascii="仿宋" w:hAnsi="仿宋" w:eastAsia="仿宋" w:cs="仿宋_GB2312"/>
          <w:color w:val="auto"/>
          <w:sz w:val="32"/>
          <w:szCs w:val="32"/>
        </w:rPr>
        <w:t>控</w:t>
      </w:r>
      <w:r>
        <w:rPr>
          <w:rFonts w:ascii="仿宋" w:hAnsi="仿宋" w:eastAsia="仿宋" w:cs="仿宋_GB2312"/>
          <w:color w:val="auto"/>
          <w:sz w:val="32"/>
          <w:szCs w:val="32"/>
        </w:rPr>
        <w:t>及应急预案</w:t>
      </w:r>
    </w:p>
    <w:p>
      <w:pPr>
        <w:spacing w:line="560" w:lineRule="exact"/>
        <w:ind w:firstLine="1600" w:firstLineChars="500"/>
        <w:rPr>
          <w:rFonts w:ascii="仿宋" w:hAnsi="仿宋" w:eastAsia="仿宋" w:cs="仿宋_GB2312"/>
          <w:color w:val="auto"/>
          <w:sz w:val="32"/>
          <w:szCs w:val="32"/>
        </w:rPr>
      </w:pPr>
      <w:r>
        <w:rPr>
          <w:rFonts w:hint="eastAsia" w:ascii="仿宋" w:hAnsi="仿宋" w:eastAsia="仿宋" w:cs="仿宋_GB2312"/>
          <w:color w:val="auto"/>
          <w:sz w:val="32"/>
          <w:szCs w:val="32"/>
        </w:rPr>
        <w:t>3.物业服务中心新</w:t>
      </w:r>
      <w:r>
        <w:rPr>
          <w:rFonts w:ascii="仿宋" w:hAnsi="仿宋" w:eastAsia="仿宋" w:cs="仿宋_GB2312"/>
          <w:color w:val="auto"/>
          <w:sz w:val="32"/>
          <w:szCs w:val="32"/>
        </w:rPr>
        <w:t>冠肺炎疫情防</w:t>
      </w:r>
      <w:r>
        <w:rPr>
          <w:rFonts w:hint="eastAsia" w:ascii="仿宋" w:hAnsi="仿宋" w:eastAsia="仿宋" w:cs="仿宋_GB2312"/>
          <w:color w:val="auto"/>
          <w:sz w:val="32"/>
          <w:szCs w:val="32"/>
        </w:rPr>
        <w:t>控</w:t>
      </w:r>
      <w:r>
        <w:rPr>
          <w:rFonts w:ascii="仿宋" w:hAnsi="仿宋" w:eastAsia="仿宋" w:cs="仿宋_GB2312"/>
          <w:color w:val="auto"/>
          <w:sz w:val="32"/>
          <w:szCs w:val="32"/>
        </w:rPr>
        <w:t>及应急预案</w:t>
      </w:r>
    </w:p>
    <w:p>
      <w:pPr>
        <w:spacing w:line="560" w:lineRule="exact"/>
        <w:ind w:firstLine="1600" w:firstLineChars="500"/>
        <w:rPr>
          <w:rFonts w:ascii="仿宋" w:hAnsi="仿宋" w:eastAsia="仿宋" w:cs="仿宋_GB2312"/>
          <w:color w:val="auto"/>
          <w:sz w:val="32"/>
          <w:szCs w:val="32"/>
        </w:rPr>
      </w:pPr>
      <w:r>
        <w:rPr>
          <w:rFonts w:hint="eastAsia" w:ascii="仿宋" w:hAnsi="仿宋" w:eastAsia="仿宋" w:cs="仿宋_GB2312"/>
          <w:color w:val="auto"/>
          <w:sz w:val="32"/>
          <w:szCs w:val="32"/>
        </w:rPr>
        <w:t>4.公共浴室新</w:t>
      </w:r>
      <w:r>
        <w:rPr>
          <w:rFonts w:ascii="仿宋" w:hAnsi="仿宋" w:eastAsia="仿宋" w:cs="仿宋_GB2312"/>
          <w:color w:val="auto"/>
          <w:sz w:val="32"/>
          <w:szCs w:val="32"/>
        </w:rPr>
        <w:t>冠肺炎疫情防</w:t>
      </w:r>
      <w:r>
        <w:rPr>
          <w:rFonts w:hint="eastAsia" w:ascii="仿宋" w:hAnsi="仿宋" w:eastAsia="仿宋" w:cs="仿宋_GB2312"/>
          <w:color w:val="auto"/>
          <w:sz w:val="32"/>
          <w:szCs w:val="32"/>
        </w:rPr>
        <w:t>控</w:t>
      </w:r>
      <w:r>
        <w:rPr>
          <w:rFonts w:ascii="仿宋" w:hAnsi="仿宋" w:eastAsia="仿宋" w:cs="仿宋_GB2312"/>
          <w:color w:val="auto"/>
          <w:sz w:val="32"/>
          <w:szCs w:val="32"/>
        </w:rPr>
        <w:t>及应急预案</w:t>
      </w:r>
    </w:p>
    <w:p>
      <w:pPr>
        <w:spacing w:line="560" w:lineRule="exact"/>
        <w:ind w:firstLine="1600" w:firstLineChars="500"/>
        <w:rPr>
          <w:rFonts w:ascii="仿宋" w:hAnsi="仿宋" w:eastAsia="仿宋" w:cs="仿宋_GB2312"/>
          <w:color w:val="auto"/>
          <w:spacing w:val="-20"/>
          <w:sz w:val="32"/>
          <w:szCs w:val="32"/>
        </w:rPr>
      </w:pPr>
      <w:r>
        <w:rPr>
          <w:rFonts w:hint="eastAsia" w:ascii="仿宋" w:hAnsi="仿宋" w:eastAsia="仿宋" w:cs="仿宋_GB2312"/>
          <w:color w:val="auto"/>
          <w:sz w:val="32"/>
          <w:szCs w:val="32"/>
        </w:rPr>
        <w:t>5.</w:t>
      </w:r>
      <w:r>
        <w:rPr>
          <w:rFonts w:hint="eastAsia" w:ascii="仿宋" w:hAnsi="仿宋" w:eastAsia="仿宋" w:cs="仿宋_GB2312"/>
          <w:color w:val="auto"/>
          <w:spacing w:val="-20"/>
          <w:sz w:val="32"/>
          <w:szCs w:val="32"/>
        </w:rPr>
        <w:t>采购与商贸服务中心新</w:t>
      </w:r>
      <w:r>
        <w:rPr>
          <w:rFonts w:ascii="仿宋" w:hAnsi="仿宋" w:eastAsia="仿宋" w:cs="仿宋_GB2312"/>
          <w:color w:val="auto"/>
          <w:spacing w:val="-20"/>
          <w:sz w:val="32"/>
          <w:szCs w:val="32"/>
        </w:rPr>
        <w:t>冠肺炎疫情防</w:t>
      </w:r>
      <w:r>
        <w:rPr>
          <w:rFonts w:hint="eastAsia" w:ascii="仿宋" w:hAnsi="仿宋" w:eastAsia="仿宋" w:cs="仿宋_GB2312"/>
          <w:color w:val="auto"/>
          <w:spacing w:val="-20"/>
          <w:sz w:val="32"/>
          <w:szCs w:val="32"/>
        </w:rPr>
        <w:t>控</w:t>
      </w:r>
      <w:r>
        <w:rPr>
          <w:rFonts w:ascii="仿宋" w:hAnsi="仿宋" w:eastAsia="仿宋" w:cs="仿宋_GB2312"/>
          <w:color w:val="auto"/>
          <w:spacing w:val="-20"/>
          <w:sz w:val="32"/>
          <w:szCs w:val="32"/>
        </w:rPr>
        <w:t>及应急预案</w:t>
      </w:r>
    </w:p>
    <w:p>
      <w:pPr>
        <w:spacing w:line="560" w:lineRule="exact"/>
        <w:ind w:firstLine="1600" w:firstLineChars="500"/>
        <w:rPr>
          <w:rFonts w:ascii="仿宋" w:hAnsi="仿宋" w:eastAsia="仿宋" w:cs="仿宋_GB2312"/>
          <w:color w:val="auto"/>
          <w:sz w:val="32"/>
          <w:szCs w:val="32"/>
        </w:rPr>
      </w:pPr>
      <w:r>
        <w:rPr>
          <w:rFonts w:hint="eastAsia" w:ascii="仿宋" w:hAnsi="仿宋" w:eastAsia="仿宋" w:cs="仿宋_GB2312"/>
          <w:color w:val="auto"/>
          <w:sz w:val="32"/>
          <w:szCs w:val="32"/>
        </w:rPr>
        <w:t>6.云龙</w:t>
      </w:r>
      <w:r>
        <w:rPr>
          <w:rFonts w:ascii="仿宋" w:hAnsi="仿宋" w:eastAsia="仿宋" w:cs="仿宋_GB2312"/>
          <w:color w:val="auto"/>
          <w:sz w:val="32"/>
          <w:szCs w:val="32"/>
        </w:rPr>
        <w:t>服务中心</w:t>
      </w:r>
      <w:r>
        <w:rPr>
          <w:rFonts w:hint="eastAsia" w:ascii="仿宋" w:hAnsi="仿宋" w:eastAsia="仿宋" w:cs="仿宋_GB2312"/>
          <w:color w:val="auto"/>
          <w:sz w:val="32"/>
          <w:szCs w:val="32"/>
        </w:rPr>
        <w:t>新</w:t>
      </w:r>
      <w:r>
        <w:rPr>
          <w:rFonts w:ascii="仿宋" w:hAnsi="仿宋" w:eastAsia="仿宋" w:cs="仿宋_GB2312"/>
          <w:color w:val="auto"/>
          <w:sz w:val="32"/>
          <w:szCs w:val="32"/>
        </w:rPr>
        <w:t>冠肺炎疫情防</w:t>
      </w:r>
      <w:r>
        <w:rPr>
          <w:rFonts w:hint="eastAsia" w:ascii="仿宋" w:hAnsi="仿宋" w:eastAsia="仿宋" w:cs="仿宋_GB2312"/>
          <w:color w:val="auto"/>
          <w:sz w:val="32"/>
          <w:szCs w:val="32"/>
        </w:rPr>
        <w:t>控</w:t>
      </w:r>
      <w:r>
        <w:rPr>
          <w:rFonts w:ascii="仿宋" w:hAnsi="仿宋" w:eastAsia="仿宋" w:cs="仿宋_GB2312"/>
          <w:color w:val="auto"/>
          <w:sz w:val="32"/>
          <w:szCs w:val="32"/>
        </w:rPr>
        <w:t>及应急预案</w:t>
      </w:r>
    </w:p>
    <w:p>
      <w:pPr>
        <w:spacing w:line="560" w:lineRule="exact"/>
        <w:ind w:firstLine="1600" w:firstLineChars="500"/>
        <w:rPr>
          <w:rFonts w:ascii="仿宋" w:hAnsi="仿宋" w:eastAsia="仿宋" w:cs="仿宋_GB2312"/>
          <w:color w:val="auto"/>
          <w:sz w:val="32"/>
          <w:szCs w:val="32"/>
        </w:rPr>
      </w:pPr>
      <w:r>
        <w:rPr>
          <w:rFonts w:hint="eastAsia" w:ascii="仿宋" w:hAnsi="仿宋" w:eastAsia="仿宋" w:cs="仿宋_GB2312"/>
          <w:color w:val="auto"/>
          <w:sz w:val="32"/>
          <w:szCs w:val="32"/>
        </w:rPr>
        <w:t>7.幼儿园新</w:t>
      </w:r>
      <w:r>
        <w:rPr>
          <w:rFonts w:ascii="仿宋" w:hAnsi="仿宋" w:eastAsia="仿宋" w:cs="仿宋_GB2312"/>
          <w:color w:val="auto"/>
          <w:sz w:val="32"/>
          <w:szCs w:val="32"/>
        </w:rPr>
        <w:t>冠肺炎疫情防</w:t>
      </w:r>
      <w:r>
        <w:rPr>
          <w:rFonts w:hint="eastAsia" w:ascii="仿宋" w:hAnsi="仿宋" w:eastAsia="仿宋" w:cs="仿宋_GB2312"/>
          <w:color w:val="auto"/>
          <w:sz w:val="32"/>
          <w:szCs w:val="32"/>
        </w:rPr>
        <w:t>控</w:t>
      </w:r>
      <w:r>
        <w:rPr>
          <w:rFonts w:ascii="仿宋" w:hAnsi="仿宋" w:eastAsia="仿宋" w:cs="仿宋_GB2312"/>
          <w:color w:val="auto"/>
          <w:sz w:val="32"/>
          <w:szCs w:val="32"/>
        </w:rPr>
        <w:t>及应急预案</w:t>
      </w:r>
    </w:p>
    <w:p>
      <w:pPr>
        <w:spacing w:line="560" w:lineRule="exact"/>
        <w:ind w:firstLine="1600" w:firstLineChars="500"/>
        <w:rPr>
          <w:rFonts w:ascii="仿宋" w:hAnsi="仿宋" w:eastAsia="仿宋" w:cs="仿宋_GB2312"/>
          <w:color w:val="auto"/>
          <w:sz w:val="32"/>
          <w:szCs w:val="32"/>
        </w:rPr>
      </w:pPr>
      <w:r>
        <w:rPr>
          <w:rFonts w:ascii="仿宋" w:hAnsi="仿宋" w:eastAsia="仿宋" w:cs="仿宋_GB2312"/>
          <w:color w:val="auto"/>
          <w:sz w:val="32"/>
          <w:szCs w:val="32"/>
        </w:rPr>
        <w:t>8.</w:t>
      </w:r>
      <w:r>
        <w:rPr>
          <w:rFonts w:hint="eastAsia" w:ascii="仿宋" w:hAnsi="仿宋" w:eastAsia="仿宋" w:cs="仿宋_GB2312"/>
          <w:color w:val="auto"/>
          <w:sz w:val="32"/>
          <w:szCs w:val="32"/>
        </w:rPr>
        <w:t>运输</w:t>
      </w:r>
      <w:r>
        <w:rPr>
          <w:rFonts w:ascii="仿宋" w:hAnsi="仿宋" w:eastAsia="仿宋" w:cs="仿宋_GB2312"/>
          <w:color w:val="auto"/>
          <w:sz w:val="32"/>
          <w:szCs w:val="32"/>
        </w:rPr>
        <w:t>服务中心</w:t>
      </w:r>
      <w:r>
        <w:rPr>
          <w:rFonts w:hint="eastAsia" w:ascii="仿宋" w:hAnsi="仿宋" w:eastAsia="仿宋" w:cs="仿宋_GB2312"/>
          <w:color w:val="auto"/>
          <w:sz w:val="32"/>
          <w:szCs w:val="32"/>
        </w:rPr>
        <w:t>新</w:t>
      </w:r>
      <w:r>
        <w:rPr>
          <w:rFonts w:ascii="仿宋" w:hAnsi="仿宋" w:eastAsia="仿宋" w:cs="仿宋_GB2312"/>
          <w:color w:val="auto"/>
          <w:sz w:val="32"/>
          <w:szCs w:val="32"/>
        </w:rPr>
        <w:t>冠肺炎疫情防</w:t>
      </w:r>
      <w:r>
        <w:rPr>
          <w:rFonts w:hint="eastAsia" w:ascii="仿宋" w:hAnsi="仿宋" w:eastAsia="仿宋" w:cs="仿宋_GB2312"/>
          <w:color w:val="auto"/>
          <w:sz w:val="32"/>
          <w:szCs w:val="32"/>
        </w:rPr>
        <w:t>控</w:t>
      </w:r>
      <w:r>
        <w:rPr>
          <w:rFonts w:ascii="仿宋" w:hAnsi="仿宋" w:eastAsia="仿宋" w:cs="仿宋_GB2312"/>
          <w:color w:val="auto"/>
          <w:sz w:val="32"/>
          <w:szCs w:val="32"/>
        </w:rPr>
        <w:t>及应急预案</w:t>
      </w:r>
    </w:p>
    <w:p>
      <w:pPr>
        <w:spacing w:line="560" w:lineRule="exact"/>
        <w:ind w:firstLine="1600" w:firstLineChars="500"/>
        <w:rPr>
          <w:rFonts w:ascii="仿宋" w:hAnsi="仿宋" w:eastAsia="仿宋" w:cs="仿宋_GB2312"/>
          <w:color w:val="0070C0"/>
          <w:sz w:val="32"/>
          <w:szCs w:val="32"/>
        </w:rPr>
      </w:pPr>
    </w:p>
    <w:p>
      <w:pPr>
        <w:spacing w:line="560" w:lineRule="exact"/>
        <w:ind w:firstLine="1600" w:firstLineChars="500"/>
        <w:rPr>
          <w:rFonts w:ascii="仿宋" w:hAnsi="仿宋" w:eastAsia="仿宋" w:cs="仿宋_GB2312"/>
          <w:color w:val="0070C0"/>
          <w:sz w:val="32"/>
          <w:szCs w:val="32"/>
        </w:rPr>
      </w:pPr>
      <w:bookmarkStart w:id="0" w:name="_GoBack"/>
      <w:bookmarkEnd w:id="0"/>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宋体" w:hAnsi="宋体" w:eastAsia="宋体" w:cs="宋体"/>
          <w:sz w:val="32"/>
          <w:szCs w:val="32"/>
        </w:rPr>
        <w:t xml:space="preserve">                      </w:t>
      </w:r>
      <w:r>
        <w:rPr>
          <w:rFonts w:hint="eastAsia" w:ascii="仿宋_GB2312" w:hAnsi="仿宋_GB2312" w:eastAsia="仿宋_GB2312" w:cs="仿宋_GB2312"/>
          <w:sz w:val="32"/>
          <w:szCs w:val="32"/>
        </w:rPr>
        <w:t>江苏师范大学后勤集团</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spacing w:line="560" w:lineRule="exact"/>
        <w:ind w:firstLine="4800" w:firstLineChars="1500"/>
        <w:rPr>
          <w:rFonts w:ascii="仿宋" w:hAnsi="仿宋" w:eastAsia="仿宋" w:cs="宋体"/>
          <w:kern w:val="0"/>
          <w:sz w:val="32"/>
          <w:szCs w:val="32"/>
        </w:rPr>
      </w:pPr>
    </w:p>
    <w:tbl>
      <w:tblPr>
        <w:tblStyle w:val="8"/>
        <w:tblW w:w="9118" w:type="dxa"/>
        <w:tblInd w:w="0" w:type="dxa"/>
        <w:tblBorders>
          <w:top w:val="single" w:color="auto" w:sz="4" w:space="0"/>
          <w:left w:val="none" w:color="auto" w:sz="0" w:space="0"/>
          <w:bottom w:val="single" w:color="auto" w:sz="4" w:space="0"/>
          <w:right w:val="none" w:color="auto" w:sz="0" w:space="0"/>
          <w:insideH w:val="single" w:color="auto" w:sz="4" w:space="0"/>
          <w:insideV w:val="single" w:color="EEECE1" w:sz="4" w:space="0"/>
        </w:tblBorders>
        <w:tblLayout w:type="fixed"/>
        <w:tblCellMar>
          <w:top w:w="0" w:type="dxa"/>
          <w:left w:w="108" w:type="dxa"/>
          <w:bottom w:w="0" w:type="dxa"/>
          <w:right w:w="108" w:type="dxa"/>
        </w:tblCellMar>
      </w:tblPr>
      <w:tblGrid>
        <w:gridCol w:w="9118"/>
      </w:tblGrid>
      <w:tr>
        <w:tblPrEx>
          <w:tblBorders>
            <w:top w:val="single" w:color="auto" w:sz="4" w:space="0"/>
            <w:left w:val="none" w:color="auto" w:sz="0" w:space="0"/>
            <w:bottom w:val="single" w:color="auto" w:sz="4" w:space="0"/>
            <w:right w:val="none" w:color="auto" w:sz="0" w:space="0"/>
            <w:insideH w:val="single" w:color="auto" w:sz="4" w:space="0"/>
            <w:insideV w:val="single" w:color="EEECE1" w:sz="4" w:space="0"/>
          </w:tblBorders>
          <w:tblCellMar>
            <w:top w:w="0" w:type="dxa"/>
            <w:left w:w="108" w:type="dxa"/>
            <w:bottom w:w="0" w:type="dxa"/>
            <w:right w:w="108" w:type="dxa"/>
          </w:tblCellMar>
        </w:tblPrEx>
        <w:tc>
          <w:tcPr>
            <w:tcW w:w="9118" w:type="dxa"/>
            <w:noWrap w:val="0"/>
            <w:vAlign w:val="top"/>
          </w:tcPr>
          <w:p>
            <w:pPr>
              <w:spacing w:line="560" w:lineRule="exact"/>
              <w:ind w:right="28" w:firstLine="280" w:firstLineChars="100"/>
              <w:jc w:val="left"/>
              <w:rPr>
                <w:rFonts w:hint="eastAsia" w:ascii="宋体" w:hAnsi="宋体"/>
                <w:sz w:val="32"/>
                <w:szCs w:val="32"/>
              </w:rPr>
            </w:pPr>
            <w:r>
              <w:rPr>
                <w:rFonts w:hint="eastAsia" w:ascii="宋体" w:hAnsi="宋体"/>
                <w:sz w:val="28"/>
                <w:szCs w:val="28"/>
              </w:rPr>
              <w:t>江苏师范大学后勤集团</w:t>
            </w:r>
            <w:r>
              <w:rPr>
                <w:rFonts w:hint="eastAsia" w:ascii="宋体" w:hAnsi="宋体"/>
                <w:sz w:val="28"/>
                <w:szCs w:val="28"/>
                <w:lang w:eastAsia="zh-CN"/>
              </w:rPr>
              <w:t>党政</w:t>
            </w:r>
            <w:r>
              <w:rPr>
                <w:rFonts w:hint="eastAsia" w:ascii="宋体" w:hAnsi="宋体"/>
                <w:sz w:val="28"/>
                <w:szCs w:val="28"/>
              </w:rPr>
              <w:t xml:space="preserve">办公室    </w:t>
            </w:r>
            <w:r>
              <w:rPr>
                <w:rFonts w:hint="eastAsia" w:ascii="宋体" w:hAnsi="宋体"/>
                <w:sz w:val="28"/>
                <w:szCs w:val="28"/>
                <w:lang w:val="en-US" w:eastAsia="zh-CN"/>
              </w:rPr>
              <w:t xml:space="preserve"> </w:t>
            </w:r>
            <w:r>
              <w:rPr>
                <w:rFonts w:hint="eastAsia" w:ascii="宋体" w:hAnsi="宋体"/>
                <w:sz w:val="28"/>
                <w:szCs w:val="28"/>
              </w:rPr>
              <w:t xml:space="preserve">      </w:t>
            </w:r>
            <w:r>
              <w:rPr>
                <w:rFonts w:ascii="宋体" w:hAnsi="宋体"/>
                <w:sz w:val="28"/>
                <w:szCs w:val="28"/>
              </w:rPr>
              <w:t>20</w:t>
            </w:r>
            <w:r>
              <w:rPr>
                <w:rFonts w:hint="eastAsia" w:ascii="宋体" w:hAnsi="宋体"/>
                <w:sz w:val="28"/>
                <w:szCs w:val="28"/>
                <w:lang w:val="en-US" w:eastAsia="zh-CN"/>
              </w:rPr>
              <w:t>22</w:t>
            </w:r>
            <w:r>
              <w:rPr>
                <w:rFonts w:ascii="宋体" w:hAnsi="宋体"/>
                <w:sz w:val="28"/>
                <w:szCs w:val="28"/>
              </w:rPr>
              <w:t>年</w:t>
            </w:r>
            <w:r>
              <w:rPr>
                <w:rFonts w:hint="eastAsia" w:ascii="宋体" w:hAnsi="宋体"/>
                <w:sz w:val="28"/>
                <w:szCs w:val="28"/>
                <w:lang w:val="en-US" w:eastAsia="zh-CN"/>
              </w:rPr>
              <w:t>3</w:t>
            </w:r>
            <w:r>
              <w:rPr>
                <w:rFonts w:ascii="宋体" w:hAnsi="宋体"/>
                <w:sz w:val="28"/>
                <w:szCs w:val="28"/>
              </w:rPr>
              <w:t>月</w:t>
            </w:r>
            <w:r>
              <w:rPr>
                <w:rFonts w:hint="eastAsia" w:ascii="宋体" w:hAnsi="宋体"/>
                <w:sz w:val="28"/>
                <w:szCs w:val="28"/>
                <w:lang w:val="en-US" w:eastAsia="zh-CN"/>
              </w:rPr>
              <w:t>18</w:t>
            </w:r>
            <w:r>
              <w:rPr>
                <w:rFonts w:ascii="宋体" w:hAnsi="宋体"/>
                <w:sz w:val="28"/>
                <w:szCs w:val="28"/>
              </w:rPr>
              <w:t>日印发</w:t>
            </w:r>
          </w:p>
        </w:tc>
      </w:tr>
    </w:tbl>
    <w:p>
      <w:pPr>
        <w:rPr>
          <w:rFonts w:asciiTheme="minorEastAsia" w:hAnsiTheme="minorEastAsia" w:eastAsiaTheme="minorEastAsia" w:cstheme="minorEastAsia"/>
          <w:sz w:val="32"/>
          <w:szCs w:val="32"/>
        </w:rPr>
      </w:pPr>
      <w:r>
        <w:rPr>
          <w:rFonts w:asciiTheme="minorEastAsia" w:hAnsiTheme="minorEastAsia" w:eastAsiaTheme="minorEastAsia" w:cstheme="minorEastAsia"/>
          <w:sz w:val="32"/>
          <w:szCs w:val="32"/>
        </w:rPr>
        <w:br w:type="page"/>
      </w:r>
    </w:p>
    <w:p>
      <w:pPr>
        <w:spacing w:line="560" w:lineRule="exact"/>
        <w:rPr>
          <w:rFonts w:ascii="仿宋" w:hAnsi="仿宋" w:eastAsia="仿宋" w:cs="仿宋_GB2312"/>
          <w:sz w:val="28"/>
          <w:szCs w:val="28"/>
        </w:rPr>
      </w:pPr>
      <w:r>
        <w:rPr>
          <w:rFonts w:hint="eastAsia" w:ascii="黑体" w:hAnsi="黑体" w:eastAsia="黑体" w:cs="黑体"/>
          <w:sz w:val="28"/>
          <w:szCs w:val="28"/>
        </w:rPr>
        <w:t>附件1</w:t>
      </w:r>
    </w:p>
    <w:p>
      <w:pPr>
        <w:spacing w:afterLines="50"/>
        <w:jc w:val="center"/>
        <w:rPr>
          <w:rFonts w:ascii="仿宋_GB2312" w:hAnsi="Times New Roman" w:eastAsia="方正小标宋简体" w:cs="Times New Roman"/>
          <w:bCs/>
          <w:kern w:val="44"/>
          <w:sz w:val="28"/>
          <w:szCs w:val="28"/>
        </w:rPr>
      </w:pPr>
      <w:r>
        <w:rPr>
          <w:rFonts w:hint="eastAsia" w:ascii="仿宋_GB2312" w:hAnsi="Times New Roman" w:eastAsia="方正小标宋简体" w:cs="Times New Roman"/>
          <w:bCs/>
          <w:kern w:val="44"/>
          <w:sz w:val="32"/>
          <w:szCs w:val="32"/>
        </w:rPr>
        <w:t>饮食服务中心</w:t>
      </w:r>
      <w:r>
        <w:rPr>
          <w:rFonts w:ascii="仿宋_GB2312" w:hAnsi="Times New Roman" w:eastAsia="方正小标宋简体" w:cs="Times New Roman"/>
          <w:bCs/>
          <w:kern w:val="44"/>
          <w:sz w:val="32"/>
          <w:szCs w:val="32"/>
        </w:rPr>
        <w:t>新冠</w:t>
      </w:r>
      <w:r>
        <w:rPr>
          <w:rFonts w:hint="eastAsia" w:ascii="仿宋_GB2312" w:hAnsi="Times New Roman" w:eastAsia="方正小标宋简体" w:cs="Times New Roman"/>
          <w:bCs/>
          <w:kern w:val="44"/>
          <w:sz w:val="32"/>
          <w:szCs w:val="32"/>
        </w:rPr>
        <w:t>肺</w:t>
      </w:r>
      <w:r>
        <w:rPr>
          <w:rFonts w:ascii="仿宋_GB2312" w:hAnsi="Times New Roman" w:eastAsia="方正小标宋简体" w:cs="Times New Roman"/>
          <w:bCs/>
          <w:kern w:val="44"/>
          <w:sz w:val="32"/>
          <w:szCs w:val="32"/>
        </w:rPr>
        <w:t>炎疫情</w:t>
      </w:r>
      <w:r>
        <w:rPr>
          <w:rFonts w:hint="eastAsia" w:ascii="仿宋_GB2312" w:hAnsi="Times New Roman" w:eastAsia="方正小标宋简体" w:cs="Times New Roman"/>
          <w:bCs/>
          <w:kern w:val="44"/>
          <w:sz w:val="32"/>
          <w:szCs w:val="32"/>
        </w:rPr>
        <w:t>防控</w:t>
      </w:r>
      <w:r>
        <w:rPr>
          <w:rFonts w:ascii="仿宋_GB2312" w:hAnsi="Times New Roman" w:eastAsia="方正小标宋简体" w:cs="Times New Roman"/>
          <w:bCs/>
          <w:kern w:val="44"/>
          <w:sz w:val="32"/>
          <w:szCs w:val="32"/>
        </w:rPr>
        <w:t>及应</w:t>
      </w:r>
      <w:r>
        <w:rPr>
          <w:rFonts w:hint="eastAsia" w:ascii="仿宋_GB2312" w:hAnsi="Times New Roman" w:eastAsia="方正小标宋简体" w:cs="Times New Roman"/>
          <w:bCs/>
          <w:kern w:val="44"/>
          <w:sz w:val="32"/>
          <w:szCs w:val="32"/>
        </w:rPr>
        <w:t>急预</w:t>
      </w:r>
      <w:r>
        <w:rPr>
          <w:rFonts w:ascii="仿宋_GB2312" w:hAnsi="Times New Roman" w:eastAsia="方正小标宋简体" w:cs="Times New Roman"/>
          <w:bCs/>
          <w:kern w:val="44"/>
          <w:sz w:val="32"/>
          <w:szCs w:val="32"/>
        </w:rPr>
        <w:t>案</w:t>
      </w:r>
    </w:p>
    <w:p>
      <w:pPr>
        <w:ind w:firstLine="560" w:firstLineChars="200"/>
        <w:rPr>
          <w:rFonts w:ascii="仿宋" w:hAnsi="仿宋" w:eastAsia="仿宋" w:cs="仿宋"/>
          <w:sz w:val="28"/>
          <w:szCs w:val="28"/>
        </w:rPr>
      </w:pPr>
      <w:r>
        <w:rPr>
          <w:rFonts w:hint="eastAsia" w:ascii="仿宋" w:hAnsi="仿宋" w:eastAsia="仿宋" w:cs="仿宋"/>
          <w:sz w:val="28"/>
          <w:szCs w:val="28"/>
        </w:rPr>
        <w:t>为了有效预防、及时控制新冠病毒在我校食堂内的发生、流行，保障就餐师生的身体健康，维护学校正常的教学，特制定本预案。</w:t>
      </w:r>
    </w:p>
    <w:p>
      <w:pPr>
        <w:ind w:firstLine="560" w:firstLineChars="200"/>
        <w:rPr>
          <w:rFonts w:ascii="黑体" w:hAnsi="黑体" w:eastAsia="黑体" w:cs="黑体"/>
          <w:sz w:val="28"/>
          <w:szCs w:val="28"/>
        </w:rPr>
      </w:pPr>
      <w:r>
        <w:rPr>
          <w:rFonts w:hint="eastAsia" w:ascii="黑体" w:hAnsi="黑体" w:eastAsia="黑体" w:cs="黑体"/>
          <w:sz w:val="28"/>
          <w:szCs w:val="28"/>
        </w:rPr>
        <w:t>一、工作小组及职责分工</w:t>
      </w:r>
    </w:p>
    <w:p>
      <w:pPr>
        <w:ind w:firstLine="560" w:firstLineChars="200"/>
        <w:rPr>
          <w:rFonts w:ascii="仿宋" w:hAnsi="仿宋" w:eastAsia="仿宋" w:cs="仿宋"/>
          <w:sz w:val="28"/>
          <w:szCs w:val="28"/>
        </w:rPr>
      </w:pPr>
      <w:r>
        <w:rPr>
          <w:rFonts w:hint="eastAsia" w:ascii="仿宋" w:hAnsi="仿宋" w:eastAsia="仿宋" w:cs="仿宋"/>
          <w:sz w:val="28"/>
          <w:szCs w:val="28"/>
        </w:rPr>
        <w:t>组  长：陈健强   负责全面协调工作</w:t>
      </w:r>
    </w:p>
    <w:p>
      <w:pPr>
        <w:ind w:firstLine="560" w:firstLineChars="200"/>
        <w:rPr>
          <w:rFonts w:ascii="仿宋" w:hAnsi="仿宋" w:eastAsia="仿宋" w:cs="仿宋"/>
          <w:sz w:val="28"/>
          <w:szCs w:val="28"/>
        </w:rPr>
      </w:pPr>
      <w:r>
        <w:rPr>
          <w:rFonts w:hint="eastAsia" w:ascii="仿宋" w:hAnsi="仿宋" w:eastAsia="仿宋" w:cs="仿宋"/>
          <w:sz w:val="28"/>
          <w:szCs w:val="28"/>
        </w:rPr>
        <w:t>副组长：于超、刘保国   负责分管片区生产调度工作</w:t>
      </w:r>
    </w:p>
    <w:p>
      <w:pPr>
        <w:ind w:firstLine="560" w:firstLineChars="200"/>
        <w:rPr>
          <w:rFonts w:ascii="仿宋" w:hAnsi="仿宋" w:eastAsia="仿宋" w:cs="仿宋"/>
          <w:sz w:val="28"/>
          <w:szCs w:val="28"/>
        </w:rPr>
      </w:pPr>
      <w:r>
        <w:rPr>
          <w:rFonts w:hint="eastAsia" w:ascii="仿宋" w:hAnsi="仿宋" w:eastAsia="仿宋" w:cs="仿宋"/>
          <w:sz w:val="28"/>
          <w:szCs w:val="28"/>
        </w:rPr>
        <w:t>组  员：刘广金、要东文、朱玲、大食堂现场负责人、相关网点负责人   负责现场监督、加工生产、加工配送工作。</w:t>
      </w:r>
    </w:p>
    <w:p>
      <w:pPr>
        <w:numPr>
          <w:ilvl w:val="0"/>
          <w:numId w:val="1"/>
        </w:numPr>
        <w:ind w:firstLine="560" w:firstLineChars="200"/>
        <w:rPr>
          <w:rFonts w:ascii="仿宋_GB2312" w:hAnsi="黑体" w:eastAsia="黑体" w:cs="Times New Roman"/>
          <w:sz w:val="28"/>
          <w:szCs w:val="28"/>
        </w:rPr>
      </w:pPr>
      <w:r>
        <w:rPr>
          <w:rFonts w:hint="eastAsia" w:ascii="仿宋_GB2312" w:hAnsi="黑体" w:eastAsia="黑体" w:cs="Times New Roman"/>
          <w:sz w:val="28"/>
          <w:szCs w:val="28"/>
        </w:rPr>
        <w:t>常</w:t>
      </w:r>
      <w:r>
        <w:rPr>
          <w:rFonts w:ascii="仿宋_GB2312" w:hAnsi="黑体" w:eastAsia="黑体" w:cs="Times New Roman"/>
          <w:sz w:val="28"/>
          <w:szCs w:val="28"/>
        </w:rPr>
        <w:t>态化疫情防</w:t>
      </w:r>
      <w:r>
        <w:rPr>
          <w:rFonts w:hint="eastAsia" w:ascii="仿宋_GB2312" w:hAnsi="黑体" w:eastAsia="黑体" w:cs="Times New Roman"/>
          <w:sz w:val="28"/>
          <w:szCs w:val="28"/>
        </w:rPr>
        <w:t>控工</w:t>
      </w:r>
      <w:r>
        <w:rPr>
          <w:rFonts w:ascii="仿宋_GB2312" w:hAnsi="黑体" w:eastAsia="黑体" w:cs="Times New Roman"/>
          <w:sz w:val="28"/>
          <w:szCs w:val="28"/>
        </w:rPr>
        <w:t>作措施</w:t>
      </w:r>
    </w:p>
    <w:p>
      <w:pPr>
        <w:ind w:firstLine="560" w:firstLineChars="200"/>
        <w:rPr>
          <w:rFonts w:ascii="仿宋_GB2312" w:hAnsi="黑体" w:eastAsia="黑体" w:cs="Times New Roman"/>
          <w:sz w:val="28"/>
          <w:szCs w:val="28"/>
        </w:rPr>
      </w:pPr>
      <w:r>
        <w:rPr>
          <w:rFonts w:hint="eastAsia" w:ascii="仿宋_GB2312" w:hAnsi="楷体" w:eastAsia="楷体" w:cs="Times New Roman"/>
          <w:sz w:val="28"/>
          <w:szCs w:val="28"/>
        </w:rPr>
        <w:t>（</w:t>
      </w:r>
      <w:r>
        <w:rPr>
          <w:rFonts w:ascii="仿宋_GB2312" w:hAnsi="楷体" w:eastAsia="楷体" w:cs="Times New Roman"/>
          <w:sz w:val="28"/>
          <w:szCs w:val="28"/>
        </w:rPr>
        <w:t>一）</w:t>
      </w:r>
      <w:r>
        <w:rPr>
          <w:rFonts w:hint="eastAsia" w:ascii="仿宋_GB2312" w:hAnsi="楷体" w:eastAsia="楷体" w:cs="Times New Roman"/>
          <w:sz w:val="28"/>
          <w:szCs w:val="28"/>
        </w:rPr>
        <w:t>人</w:t>
      </w:r>
      <w:r>
        <w:rPr>
          <w:rFonts w:ascii="仿宋_GB2312" w:hAnsi="楷体" w:eastAsia="楷体" w:cs="Times New Roman"/>
          <w:sz w:val="28"/>
          <w:szCs w:val="28"/>
        </w:rPr>
        <w:t>员健康管理</w:t>
      </w:r>
    </w:p>
    <w:p>
      <w:pPr>
        <w:ind w:firstLine="560" w:firstLineChars="200"/>
        <w:rPr>
          <w:rFonts w:ascii="仿宋" w:hAnsi="仿宋" w:eastAsia="仿宋" w:cs="仿宋"/>
          <w:sz w:val="28"/>
          <w:szCs w:val="28"/>
        </w:rPr>
      </w:pPr>
      <w:r>
        <w:rPr>
          <w:rFonts w:hint="eastAsia" w:ascii="仿宋" w:hAnsi="仿宋" w:eastAsia="仿宋" w:cs="仿宋"/>
          <w:sz w:val="28"/>
          <w:szCs w:val="28"/>
        </w:rPr>
        <w:t>1.开学前按照《高等学校学生食堂防控新型冠状病毒感染的肺炎疫情工作指南》及最新要求申请返岗复工，对符合上岗要求的人员开通人脸识别功能。上岗后通过电子文档、纸质文件、现场示范等形式对员工进行培训，提高员工对传染病危害性的认识，加强从业人员工作流程的管理，增强员工防控的自觉性。</w:t>
      </w:r>
    </w:p>
    <w:p>
      <w:pPr>
        <w:ind w:firstLine="560" w:firstLineChars="200"/>
        <w:rPr>
          <w:rFonts w:ascii="仿宋" w:hAnsi="仿宋" w:eastAsia="仿宋" w:cs="仿宋"/>
          <w:sz w:val="28"/>
          <w:szCs w:val="28"/>
        </w:rPr>
      </w:pPr>
      <w:r>
        <w:rPr>
          <w:rFonts w:hint="eastAsia" w:ascii="仿宋" w:hAnsi="仿宋" w:eastAsia="仿宋" w:cs="仿宋"/>
          <w:sz w:val="28"/>
          <w:szCs w:val="28"/>
        </w:rPr>
        <w:t>2.食堂坚持员工晨、午检制度，每天按要求上报健康码、行程码，并根据疫情防控要求提供核酸检测证明。职工宿舍由食堂主任负责每天消毒一次，回家居住职工，往返途中要注意防护，佩戴口罩。</w:t>
      </w:r>
    </w:p>
    <w:p>
      <w:pPr>
        <w:ind w:firstLine="560" w:firstLineChars="200"/>
        <w:rPr>
          <w:rFonts w:ascii="仿宋" w:hAnsi="仿宋" w:eastAsia="仿宋" w:cs="仿宋"/>
          <w:sz w:val="28"/>
          <w:szCs w:val="28"/>
        </w:rPr>
      </w:pPr>
      <w:r>
        <w:rPr>
          <w:rFonts w:hint="eastAsia" w:ascii="仿宋" w:hAnsi="仿宋" w:eastAsia="仿宋" w:cs="仿宋"/>
          <w:sz w:val="28"/>
          <w:szCs w:val="28"/>
        </w:rPr>
        <w:t>3.如发现发热感冒职工，立即上报中心并安排到医院就诊，就诊情况及时向饮食中心报告，并根据疫情防控要求做好健康检测工作。</w:t>
      </w:r>
    </w:p>
    <w:p>
      <w:pPr>
        <w:ind w:firstLine="560" w:firstLineChars="200"/>
        <w:rPr>
          <w:rFonts w:ascii="仿宋_GB2312" w:hAnsi="仿宋_GB2312" w:eastAsia="仿宋_GB2312" w:cs="仿宋_GB2312"/>
          <w:sz w:val="28"/>
          <w:szCs w:val="28"/>
        </w:rPr>
      </w:pPr>
      <w:r>
        <w:rPr>
          <w:rFonts w:hint="eastAsia" w:ascii="仿宋_GB2312" w:hAnsi="楷体" w:eastAsia="楷体" w:cs="Times New Roman"/>
          <w:sz w:val="28"/>
          <w:szCs w:val="28"/>
        </w:rPr>
        <w:t>（</w:t>
      </w:r>
      <w:r>
        <w:rPr>
          <w:rFonts w:ascii="仿宋_GB2312" w:hAnsi="楷体" w:eastAsia="楷体" w:cs="Times New Roman"/>
          <w:sz w:val="28"/>
          <w:szCs w:val="28"/>
        </w:rPr>
        <w:t>二）</w:t>
      </w:r>
      <w:r>
        <w:rPr>
          <w:rFonts w:hint="eastAsia" w:ascii="仿宋_GB2312" w:hAnsi="楷体" w:eastAsia="楷体" w:cs="Times New Roman"/>
          <w:sz w:val="28"/>
          <w:szCs w:val="28"/>
        </w:rPr>
        <w:t>卫生消毒措施</w:t>
      </w:r>
    </w:p>
    <w:p>
      <w:pPr>
        <w:ind w:firstLine="560" w:firstLineChars="200"/>
        <w:rPr>
          <w:rFonts w:ascii="仿宋" w:hAnsi="仿宋" w:eastAsia="仿宋" w:cs="仿宋"/>
          <w:sz w:val="28"/>
          <w:szCs w:val="28"/>
        </w:rPr>
      </w:pPr>
      <w:r>
        <w:rPr>
          <w:rFonts w:hint="eastAsia" w:ascii="仿宋" w:hAnsi="仿宋" w:eastAsia="仿宋" w:cs="仿宋"/>
          <w:sz w:val="28"/>
          <w:szCs w:val="28"/>
        </w:rPr>
        <w:t>1.食堂严格执行食品卫生法规，保持食堂的环境卫生，从业人员持健康证上岗，注意个人卫生，进入备餐间严格执行二次更衣制度，用消毒水清洗手臂，带好口罩和一次性手套。</w:t>
      </w:r>
    </w:p>
    <w:p>
      <w:pPr>
        <w:ind w:firstLine="560" w:firstLineChars="200"/>
        <w:rPr>
          <w:rFonts w:ascii="仿宋" w:hAnsi="仿宋" w:eastAsia="仿宋" w:cs="仿宋"/>
          <w:sz w:val="28"/>
          <w:szCs w:val="28"/>
        </w:rPr>
      </w:pPr>
      <w:r>
        <w:rPr>
          <w:rFonts w:hint="eastAsia" w:ascii="仿宋" w:hAnsi="仿宋" w:eastAsia="仿宋" w:cs="仿宋"/>
          <w:sz w:val="28"/>
          <w:szCs w:val="28"/>
        </w:rPr>
        <w:t>2.餐厅每日早晚各消毒一次，门窗开启，确保通风半小时以上，餐桌椅每次使用后进行消毒，就餐餐具严格按照《餐饮服务食品安全操作规范》进行标准化操作；每次消毒后做好消杀记录。</w:t>
      </w:r>
    </w:p>
    <w:p>
      <w:pPr>
        <w:ind w:firstLine="560" w:firstLineChars="200"/>
        <w:rPr>
          <w:rFonts w:ascii="仿宋_GB2312" w:hAnsi="仿宋_GB2312" w:eastAsia="楷体" w:cs="仿宋_GB2312"/>
          <w:sz w:val="28"/>
          <w:szCs w:val="28"/>
        </w:rPr>
      </w:pPr>
      <w:r>
        <w:rPr>
          <w:rFonts w:hint="eastAsia" w:ascii="仿宋_GB2312" w:hAnsi="楷体" w:eastAsia="楷体" w:cs="Times New Roman"/>
          <w:sz w:val="28"/>
          <w:szCs w:val="28"/>
        </w:rPr>
        <w:t>（三</w:t>
      </w:r>
      <w:r>
        <w:rPr>
          <w:rFonts w:ascii="仿宋_GB2312" w:hAnsi="楷体" w:eastAsia="楷体" w:cs="Times New Roman"/>
          <w:sz w:val="28"/>
          <w:szCs w:val="28"/>
        </w:rPr>
        <w:t>）</w:t>
      </w:r>
      <w:r>
        <w:rPr>
          <w:rFonts w:hint="eastAsia" w:ascii="仿宋_GB2312" w:hAnsi="楷体" w:eastAsia="楷体" w:cs="Times New Roman"/>
          <w:sz w:val="28"/>
          <w:szCs w:val="28"/>
        </w:rPr>
        <w:t>食品安全卫生方面</w:t>
      </w:r>
    </w:p>
    <w:p>
      <w:pPr>
        <w:ind w:firstLine="560" w:firstLineChars="200"/>
        <w:rPr>
          <w:rFonts w:ascii="仿宋" w:hAnsi="仿宋" w:eastAsia="仿宋" w:cs="仿宋"/>
          <w:sz w:val="28"/>
          <w:szCs w:val="28"/>
        </w:rPr>
      </w:pPr>
      <w:r>
        <w:rPr>
          <w:rFonts w:hint="eastAsia" w:ascii="仿宋" w:hAnsi="仿宋" w:eastAsia="仿宋" w:cs="仿宋"/>
          <w:sz w:val="28"/>
          <w:szCs w:val="28"/>
        </w:rPr>
        <w:t>1.操作间保持清洁干燥，严禁生食和熟食用品混用。建议营养配餐、清淡适口、减少堂食；食堂延长供应时间，做好现场宣传，引导学生自觉避免面对面就餐；作为餐位不足的补充，在疫情没有解除期内，提倡学生打包带到宿舍、教室用餐；</w:t>
      </w:r>
    </w:p>
    <w:p>
      <w:pPr>
        <w:ind w:firstLine="560" w:firstLineChars="200"/>
        <w:rPr>
          <w:rFonts w:ascii="仿宋" w:hAnsi="仿宋" w:eastAsia="仿宋" w:cs="仿宋"/>
          <w:sz w:val="28"/>
          <w:szCs w:val="28"/>
        </w:rPr>
      </w:pPr>
      <w:r>
        <w:rPr>
          <w:rFonts w:hint="eastAsia" w:ascii="仿宋" w:hAnsi="仿宋" w:eastAsia="仿宋" w:cs="仿宋"/>
          <w:sz w:val="28"/>
          <w:szCs w:val="28"/>
        </w:rPr>
        <w:t>2.加强留样管理，做到按时、按量留样，并做好记录；严格采购管理，接收货物要做好防护消毒，尤其是冷冻产品严格执行进货查验制度；</w:t>
      </w:r>
    </w:p>
    <w:p>
      <w:pPr>
        <w:ind w:firstLine="560" w:firstLineChars="200"/>
        <w:rPr>
          <w:rFonts w:ascii="仿宋" w:hAnsi="仿宋" w:eastAsia="仿宋" w:cs="仿宋"/>
          <w:sz w:val="28"/>
          <w:szCs w:val="28"/>
        </w:rPr>
      </w:pPr>
      <w:r>
        <w:rPr>
          <w:rFonts w:hint="eastAsia" w:ascii="仿宋" w:hAnsi="仿宋" w:eastAsia="仿宋" w:cs="仿宋"/>
          <w:sz w:val="28"/>
          <w:szCs w:val="28"/>
        </w:rPr>
        <w:t>3.严格按照《高等学校学生食堂防控新型冠状病毒感染的肺炎疫情工作指南》及最新要求，开展食堂日常加工生产销售管理工作。</w:t>
      </w:r>
    </w:p>
    <w:p>
      <w:pPr>
        <w:ind w:firstLine="560" w:firstLineChars="200"/>
        <w:rPr>
          <w:rFonts w:ascii="仿宋_GB2312" w:hAnsi="黑体" w:eastAsia="黑体" w:cs="Times New Roman"/>
          <w:sz w:val="28"/>
          <w:szCs w:val="28"/>
        </w:rPr>
      </w:pPr>
      <w:r>
        <w:rPr>
          <w:rFonts w:hint="eastAsia" w:ascii="仿宋_GB2312" w:hAnsi="黑体" w:eastAsia="黑体" w:cs="Times New Roman"/>
          <w:sz w:val="28"/>
          <w:szCs w:val="28"/>
        </w:rPr>
        <w:t>三</w:t>
      </w:r>
      <w:r>
        <w:rPr>
          <w:rFonts w:ascii="仿宋_GB2312" w:hAnsi="黑体" w:eastAsia="黑体" w:cs="Times New Roman"/>
          <w:sz w:val="28"/>
          <w:szCs w:val="28"/>
        </w:rPr>
        <w:t>、</w:t>
      </w:r>
      <w:r>
        <w:rPr>
          <w:rFonts w:hint="eastAsia" w:ascii="仿宋_GB2312" w:hAnsi="黑体" w:eastAsia="黑体" w:cs="Times New Roman"/>
          <w:sz w:val="28"/>
          <w:szCs w:val="28"/>
        </w:rPr>
        <w:t>员工突</w:t>
      </w:r>
      <w:r>
        <w:rPr>
          <w:rFonts w:ascii="仿宋_GB2312" w:hAnsi="黑体" w:eastAsia="黑体" w:cs="Times New Roman"/>
          <w:sz w:val="28"/>
          <w:szCs w:val="28"/>
        </w:rPr>
        <w:t>发</w:t>
      </w:r>
      <w:r>
        <w:rPr>
          <w:rFonts w:hint="eastAsia" w:ascii="仿宋_GB2312" w:hAnsi="黑体" w:eastAsia="黑体" w:cs="Times New Roman"/>
          <w:sz w:val="28"/>
          <w:szCs w:val="28"/>
        </w:rPr>
        <w:t>疫情</w:t>
      </w:r>
      <w:r>
        <w:rPr>
          <w:rFonts w:ascii="仿宋_GB2312" w:hAnsi="黑体" w:eastAsia="黑体" w:cs="Times New Roman"/>
          <w:sz w:val="28"/>
          <w:szCs w:val="28"/>
        </w:rPr>
        <w:t>应急预案</w:t>
      </w:r>
    </w:p>
    <w:p>
      <w:pPr>
        <w:ind w:firstLine="560" w:firstLineChars="200"/>
        <w:rPr>
          <w:rFonts w:ascii="仿宋_GB2312" w:hAnsi="黑体" w:eastAsia="黑体" w:cs="Times New Roman"/>
          <w:sz w:val="28"/>
          <w:szCs w:val="28"/>
        </w:rPr>
      </w:pPr>
      <w:r>
        <w:rPr>
          <w:rFonts w:hint="eastAsia" w:ascii="仿宋_GB2312" w:hAnsi="楷体" w:eastAsia="楷体" w:cs="Times New Roman"/>
          <w:sz w:val="28"/>
          <w:szCs w:val="28"/>
        </w:rPr>
        <w:t>（一</w:t>
      </w:r>
      <w:r>
        <w:rPr>
          <w:rFonts w:ascii="仿宋_GB2312" w:hAnsi="楷体" w:eastAsia="楷体" w:cs="Times New Roman"/>
          <w:sz w:val="28"/>
          <w:szCs w:val="28"/>
        </w:rPr>
        <w:t>）</w:t>
      </w:r>
      <w:r>
        <w:rPr>
          <w:rFonts w:hint="eastAsia" w:ascii="仿宋_GB2312" w:hAnsi="楷体" w:eastAsia="楷体" w:cs="Times New Roman"/>
          <w:sz w:val="28"/>
          <w:szCs w:val="28"/>
        </w:rPr>
        <w:t>突</w:t>
      </w:r>
      <w:r>
        <w:rPr>
          <w:rFonts w:ascii="仿宋_GB2312" w:hAnsi="楷体" w:eastAsia="楷体" w:cs="Times New Roman"/>
          <w:sz w:val="28"/>
          <w:szCs w:val="28"/>
        </w:rPr>
        <w:t>发疫情</w:t>
      </w:r>
      <w:r>
        <w:rPr>
          <w:rFonts w:hint="eastAsia" w:ascii="仿宋_GB2312" w:hAnsi="楷体" w:eastAsia="楷体" w:cs="Times New Roman"/>
          <w:sz w:val="28"/>
          <w:szCs w:val="28"/>
        </w:rPr>
        <w:t>应</w:t>
      </w:r>
      <w:r>
        <w:rPr>
          <w:rFonts w:ascii="仿宋_GB2312" w:hAnsi="楷体" w:eastAsia="楷体" w:cs="Times New Roman"/>
          <w:sz w:val="28"/>
          <w:szCs w:val="28"/>
        </w:rPr>
        <w:t>急</w:t>
      </w:r>
      <w:r>
        <w:rPr>
          <w:rFonts w:hint="eastAsia" w:ascii="仿宋_GB2312" w:hAnsi="楷体" w:eastAsia="楷体" w:cs="Times New Roman"/>
          <w:sz w:val="28"/>
          <w:szCs w:val="28"/>
        </w:rPr>
        <w:t>上报、处置流程</w:t>
      </w:r>
    </w:p>
    <w:p>
      <w:pPr>
        <w:ind w:firstLine="560" w:firstLineChars="200"/>
        <w:rPr>
          <w:rFonts w:ascii="仿宋" w:hAnsi="仿宋" w:eastAsia="仿宋" w:cs="仿宋"/>
          <w:sz w:val="28"/>
          <w:szCs w:val="28"/>
        </w:rPr>
      </w:pPr>
      <w:r>
        <w:rPr>
          <w:rFonts w:hint="eastAsia" w:ascii="仿宋" w:hAnsi="仿宋" w:eastAsia="仿宋" w:cs="仿宋"/>
          <w:sz w:val="28"/>
          <w:szCs w:val="28"/>
        </w:rPr>
        <w:t>1.食堂一旦发现员工出现疑似传染病症状，责令其立即离开岗位，迅速将其转移指定医院；并及时向集团新型冠状病毒肺炎疫情防控工作领导小组报告情况，说明员工姓名、症状等，并详细记录情况；食堂不得瞒报、缓报传染病疫情，如果造成学校内传染病流行，将追究相关人员的法律责任。</w:t>
      </w:r>
    </w:p>
    <w:p>
      <w:pPr>
        <w:ind w:firstLine="560" w:firstLineChars="200"/>
        <w:rPr>
          <w:rFonts w:ascii="仿宋" w:hAnsi="仿宋" w:eastAsia="仿宋" w:cs="仿宋"/>
          <w:sz w:val="28"/>
          <w:szCs w:val="28"/>
        </w:rPr>
      </w:pPr>
      <w:r>
        <w:rPr>
          <w:rFonts w:hint="eastAsia" w:ascii="仿宋" w:hAnsi="仿宋" w:eastAsia="仿宋" w:cs="仿宋"/>
          <w:sz w:val="28"/>
          <w:szCs w:val="28"/>
        </w:rPr>
        <w:t>2.对确诊为新型传染病的，应根据上级指示，由其将病人转移至定点的新型传染病医疗机构诊疗；</w:t>
      </w:r>
    </w:p>
    <w:p>
      <w:pPr>
        <w:ind w:firstLine="560" w:firstLineChars="200"/>
        <w:rPr>
          <w:rFonts w:ascii="仿宋_GB2312" w:hAnsi="仿宋_GB2312" w:eastAsia="仿宋_GB2312" w:cs="仿宋_GB2312"/>
          <w:sz w:val="28"/>
          <w:szCs w:val="28"/>
        </w:rPr>
      </w:pPr>
      <w:r>
        <w:rPr>
          <w:rFonts w:hint="eastAsia" w:ascii="仿宋_GB2312" w:hAnsi="楷体" w:eastAsia="楷体" w:cs="Times New Roman"/>
          <w:sz w:val="28"/>
          <w:szCs w:val="28"/>
        </w:rPr>
        <w:t>（二</w:t>
      </w:r>
      <w:r>
        <w:rPr>
          <w:rFonts w:ascii="仿宋_GB2312" w:hAnsi="楷体" w:eastAsia="楷体" w:cs="Times New Roman"/>
          <w:sz w:val="28"/>
          <w:szCs w:val="28"/>
        </w:rPr>
        <w:t>）</w:t>
      </w:r>
      <w:r>
        <w:rPr>
          <w:rFonts w:hint="eastAsia" w:ascii="仿宋_GB2312" w:hAnsi="楷体" w:eastAsia="楷体" w:cs="Times New Roman"/>
          <w:sz w:val="28"/>
          <w:szCs w:val="28"/>
        </w:rPr>
        <w:t>突</w:t>
      </w:r>
      <w:r>
        <w:rPr>
          <w:rFonts w:ascii="仿宋_GB2312" w:hAnsi="楷体" w:eastAsia="楷体" w:cs="Times New Roman"/>
          <w:sz w:val="28"/>
          <w:szCs w:val="28"/>
        </w:rPr>
        <w:t>发疫情</w:t>
      </w:r>
      <w:r>
        <w:rPr>
          <w:rFonts w:hint="eastAsia" w:ascii="仿宋_GB2312" w:hAnsi="楷体" w:eastAsia="楷体" w:cs="Times New Roman"/>
          <w:sz w:val="28"/>
          <w:szCs w:val="28"/>
        </w:rPr>
        <w:t>应</w:t>
      </w:r>
      <w:r>
        <w:rPr>
          <w:rFonts w:ascii="仿宋_GB2312" w:hAnsi="楷体" w:eastAsia="楷体" w:cs="Times New Roman"/>
          <w:sz w:val="28"/>
          <w:szCs w:val="28"/>
        </w:rPr>
        <w:t>急</w:t>
      </w:r>
      <w:r>
        <w:rPr>
          <w:rFonts w:hint="eastAsia" w:ascii="仿宋_GB2312" w:hAnsi="楷体" w:eastAsia="楷体" w:cs="Times New Roman"/>
          <w:sz w:val="28"/>
          <w:szCs w:val="28"/>
        </w:rPr>
        <w:t>上报、处置流程</w:t>
      </w:r>
    </w:p>
    <w:p>
      <w:pPr>
        <w:ind w:firstLine="560" w:firstLineChars="200"/>
        <w:rPr>
          <w:rFonts w:ascii="仿宋" w:hAnsi="仿宋" w:eastAsia="仿宋" w:cs="仿宋"/>
          <w:sz w:val="28"/>
          <w:szCs w:val="28"/>
        </w:rPr>
      </w:pPr>
      <w:r>
        <w:rPr>
          <w:rFonts w:hint="eastAsia" w:ascii="仿宋" w:hAnsi="仿宋" w:eastAsia="仿宋" w:cs="仿宋"/>
          <w:sz w:val="28"/>
          <w:szCs w:val="28"/>
        </w:rPr>
        <w:t>1.对新型传染病人和新型疑似传染病人接触污染过的场所、物品，对食堂做好终末消毒处理工作；对与传染病人或疑似传染病人密切接触者，食堂人员应将详细名单报学校新型冠状病毒肺炎疫情防控工作领导小组，接受医学观察。</w:t>
      </w:r>
    </w:p>
    <w:p>
      <w:pPr>
        <w:rPr>
          <w:rFonts w:ascii="仿宋_GB2312" w:hAnsi="Times New Roman" w:eastAsia="仿宋_GB2312" w:cs="Times New Roman"/>
          <w:sz w:val="32"/>
        </w:rPr>
      </w:pPr>
      <w:r>
        <w:rPr>
          <w:rFonts w:ascii="仿宋_GB2312" w:hAnsi="Times New Roman" w:eastAsia="仿宋_GB2312" w:cs="Times New Roman"/>
          <w:sz w:val="32"/>
        </w:rPr>
        <w:drawing>
          <wp:inline distT="0" distB="0" distL="114300" distR="114300">
            <wp:extent cx="5400675" cy="2306320"/>
            <wp:effectExtent l="0" t="0" r="9525" b="17780"/>
            <wp:docPr id="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
                    <pic:cNvPicPr>
                      <a:picLocks noChangeAspect="1"/>
                    </pic:cNvPicPr>
                  </pic:nvPicPr>
                  <pic:blipFill>
                    <a:blip r:embed="rId7" cstate="print"/>
                    <a:stretch>
                      <a:fillRect/>
                    </a:stretch>
                  </pic:blipFill>
                  <pic:spPr>
                    <a:xfrm>
                      <a:off x="0" y="0"/>
                      <a:ext cx="5400483" cy="2306841"/>
                    </a:xfrm>
                    <a:prstGeom prst="rect">
                      <a:avLst/>
                    </a:prstGeom>
                    <a:noFill/>
                    <a:ln>
                      <a:noFill/>
                    </a:ln>
                  </pic:spPr>
                </pic:pic>
              </a:graphicData>
            </a:graphic>
          </wp:inline>
        </w:drawing>
      </w:r>
    </w:p>
    <w:p>
      <w:pPr>
        <w:ind w:firstLine="560" w:firstLineChars="200"/>
        <w:rPr>
          <w:rFonts w:ascii="仿宋_GB2312" w:hAnsi="黑体" w:eastAsia="黑体" w:cs="Times New Roman"/>
          <w:sz w:val="28"/>
          <w:szCs w:val="28"/>
        </w:rPr>
      </w:pPr>
      <w:r>
        <w:rPr>
          <w:rFonts w:hint="eastAsia" w:ascii="仿宋_GB2312" w:hAnsi="黑体" w:eastAsia="黑体" w:cs="Times New Roman"/>
          <w:sz w:val="28"/>
          <w:szCs w:val="28"/>
        </w:rPr>
        <w:t>四、突发疫情时校园餐饮服务保障</w:t>
      </w:r>
    </w:p>
    <w:p>
      <w:pPr>
        <w:ind w:firstLine="560" w:firstLineChars="200"/>
        <w:rPr>
          <w:rFonts w:ascii="仿宋" w:hAnsi="仿宋" w:eastAsia="仿宋" w:cs="仿宋"/>
          <w:sz w:val="28"/>
          <w:szCs w:val="28"/>
        </w:rPr>
      </w:pPr>
      <w:r>
        <w:rPr>
          <w:rFonts w:hint="eastAsia" w:ascii="仿宋" w:hAnsi="仿宋" w:eastAsia="仿宋" w:cs="仿宋"/>
          <w:sz w:val="28"/>
          <w:szCs w:val="28"/>
        </w:rPr>
        <w:t>一旦校内出现疫情，学校实行封闭管理，全体师生或部分进行隔离，饮食服务中心将根据学校要求立即启动餐饮服务保障预案。</w:t>
      </w:r>
    </w:p>
    <w:p>
      <w:pPr>
        <w:ind w:firstLine="560" w:firstLineChars="200"/>
        <w:rPr>
          <w:rFonts w:ascii="仿宋_GB2312" w:hAnsi="楷体" w:eastAsia="楷体" w:cs="Times New Roman"/>
          <w:sz w:val="28"/>
          <w:szCs w:val="28"/>
        </w:rPr>
      </w:pPr>
      <w:r>
        <w:rPr>
          <w:rFonts w:hint="eastAsia" w:ascii="仿宋_GB2312" w:hAnsi="楷体" w:eastAsia="楷体" w:cs="Times New Roman"/>
          <w:sz w:val="28"/>
          <w:szCs w:val="28"/>
        </w:rPr>
        <w:t>（一</w:t>
      </w:r>
      <w:r>
        <w:rPr>
          <w:rFonts w:ascii="仿宋_GB2312" w:hAnsi="楷体" w:eastAsia="楷体" w:cs="Times New Roman"/>
          <w:sz w:val="28"/>
          <w:szCs w:val="28"/>
        </w:rPr>
        <w:t>）</w:t>
      </w:r>
      <w:r>
        <w:rPr>
          <w:rFonts w:hint="eastAsia" w:ascii="仿宋_GB2312" w:hAnsi="楷体" w:eastAsia="楷体" w:cs="Times New Roman"/>
          <w:sz w:val="28"/>
          <w:szCs w:val="28"/>
        </w:rPr>
        <w:t>疫情封闭期间集中供餐标准</w:t>
      </w:r>
    </w:p>
    <w:p>
      <w:pPr>
        <w:ind w:firstLine="560" w:firstLineChars="200"/>
        <w:rPr>
          <w:rFonts w:ascii="仿宋" w:hAnsi="仿宋" w:eastAsia="仿宋" w:cs="仿宋"/>
          <w:sz w:val="28"/>
          <w:szCs w:val="28"/>
        </w:rPr>
      </w:pPr>
      <w:r>
        <w:rPr>
          <w:rFonts w:hint="eastAsia" w:ascii="仿宋" w:hAnsi="仿宋" w:eastAsia="仿宋" w:cs="仿宋"/>
          <w:sz w:val="28"/>
          <w:szCs w:val="28"/>
        </w:rPr>
        <w:t>为保证隔离师生饮食安全和饮食健康，营养合理搭配，饮食服务中心统一制定供餐标准（目前隔离学生45元/天）。</w:t>
      </w:r>
    </w:p>
    <w:p>
      <w:pPr>
        <w:ind w:firstLine="560" w:firstLineChars="200"/>
        <w:rPr>
          <w:rFonts w:ascii="仿宋" w:hAnsi="仿宋" w:eastAsia="仿宋" w:cs="仿宋"/>
          <w:sz w:val="28"/>
          <w:szCs w:val="28"/>
        </w:rPr>
      </w:pPr>
      <w:r>
        <w:rPr>
          <w:rFonts w:hint="eastAsia" w:ascii="仿宋" w:hAnsi="仿宋" w:eastAsia="仿宋" w:cs="仿宋"/>
          <w:sz w:val="28"/>
          <w:szCs w:val="28"/>
        </w:rPr>
        <w:t>早餐7元：1荤包+1素包+1鸡蛋+1包奶（荤包、素包也可以更换为花卷、油条、油饼、饭团等）</w:t>
      </w:r>
    </w:p>
    <w:p>
      <w:pPr>
        <w:ind w:firstLine="560" w:firstLineChars="200"/>
        <w:rPr>
          <w:rFonts w:ascii="仿宋" w:hAnsi="仿宋" w:eastAsia="仿宋" w:cs="仿宋"/>
          <w:sz w:val="28"/>
          <w:szCs w:val="28"/>
        </w:rPr>
      </w:pPr>
      <w:r>
        <w:rPr>
          <w:rFonts w:hint="eastAsia" w:ascii="仿宋" w:hAnsi="仿宋" w:eastAsia="仿宋" w:cs="仿宋"/>
          <w:sz w:val="28"/>
          <w:szCs w:val="28"/>
        </w:rPr>
        <w:t>中、晚餐19元：米饭+1大荤+1小荤+2素菜（菜肴品种每餐进行更换）。</w:t>
      </w:r>
    </w:p>
    <w:p>
      <w:pPr>
        <w:ind w:firstLine="560" w:firstLineChars="200"/>
        <w:rPr>
          <w:rFonts w:ascii="仿宋_GB2312" w:hAnsi="楷体" w:eastAsia="楷体" w:cs="Times New Roman"/>
          <w:sz w:val="28"/>
          <w:szCs w:val="28"/>
        </w:rPr>
      </w:pPr>
      <w:r>
        <w:rPr>
          <w:rFonts w:hint="eastAsia" w:ascii="仿宋_GB2312" w:hAnsi="楷体" w:eastAsia="楷体" w:cs="Times New Roman"/>
          <w:sz w:val="28"/>
          <w:szCs w:val="28"/>
        </w:rPr>
        <w:t>（二</w:t>
      </w:r>
      <w:r>
        <w:rPr>
          <w:rFonts w:ascii="仿宋_GB2312" w:hAnsi="楷体" w:eastAsia="楷体" w:cs="Times New Roman"/>
          <w:sz w:val="28"/>
          <w:szCs w:val="28"/>
        </w:rPr>
        <w:t>）</w:t>
      </w:r>
      <w:r>
        <w:rPr>
          <w:rFonts w:hint="eastAsia" w:ascii="仿宋_GB2312" w:hAnsi="楷体" w:eastAsia="楷体" w:cs="Times New Roman"/>
          <w:sz w:val="28"/>
          <w:szCs w:val="28"/>
        </w:rPr>
        <w:t>疫情防控餐饮保障分工</w:t>
      </w:r>
    </w:p>
    <w:p>
      <w:pPr>
        <w:ind w:firstLine="560" w:firstLineChars="200"/>
        <w:rPr>
          <w:rFonts w:ascii="仿宋" w:hAnsi="仿宋" w:eastAsia="仿宋" w:cs="仿宋"/>
          <w:sz w:val="28"/>
          <w:szCs w:val="28"/>
        </w:rPr>
      </w:pPr>
      <w:r>
        <w:rPr>
          <w:rFonts w:hint="eastAsia" w:ascii="仿宋" w:hAnsi="仿宋" w:eastAsia="仿宋" w:cs="仿宋"/>
          <w:sz w:val="28"/>
          <w:szCs w:val="28"/>
        </w:rPr>
        <w:t>师生全部隔离状态下，各食堂最大供餐能力保障如下：</w:t>
      </w:r>
    </w:p>
    <w:p>
      <w:pPr>
        <w:jc w:val="center"/>
        <w:rPr>
          <w:rFonts w:ascii="仿宋" w:hAnsi="仿宋" w:eastAsia="仿宋" w:cs="仿宋"/>
          <w:b/>
          <w:sz w:val="28"/>
          <w:szCs w:val="28"/>
        </w:rPr>
      </w:pPr>
      <w:r>
        <w:rPr>
          <w:rFonts w:hint="eastAsia" w:ascii="仿宋" w:hAnsi="仿宋" w:eastAsia="仿宋" w:cs="仿宋"/>
          <w:bCs/>
          <w:sz w:val="28"/>
          <w:szCs w:val="28"/>
        </w:rPr>
        <w:t>疫情防控餐饮保障分工表（云龙校区）</w:t>
      </w:r>
    </w:p>
    <w:tbl>
      <w:tblPr>
        <w:tblStyle w:val="9"/>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96"/>
        <w:gridCol w:w="915"/>
        <w:gridCol w:w="713"/>
        <w:gridCol w:w="990"/>
        <w:gridCol w:w="726"/>
        <w:gridCol w:w="89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67" w:type="dxa"/>
            <w:vAlign w:val="center"/>
          </w:tcPr>
          <w:p>
            <w:pPr>
              <w:snapToGrid w:val="0"/>
              <w:jc w:val="center"/>
              <w:rPr>
                <w:rFonts w:ascii="仿宋" w:hAnsi="仿宋" w:eastAsia="仿宋" w:cs="仿宋"/>
                <w:b/>
                <w:kern w:val="0"/>
                <w:sz w:val="21"/>
                <w:szCs w:val="21"/>
              </w:rPr>
            </w:pPr>
            <w:r>
              <w:rPr>
                <w:rFonts w:hint="eastAsia" w:ascii="仿宋" w:hAnsi="仿宋" w:eastAsia="仿宋" w:cs="仿宋"/>
                <w:b/>
                <w:kern w:val="0"/>
                <w:sz w:val="21"/>
                <w:szCs w:val="21"/>
              </w:rPr>
              <w:t>宿舍</w:t>
            </w:r>
          </w:p>
          <w:p>
            <w:pPr>
              <w:snapToGrid w:val="0"/>
              <w:jc w:val="center"/>
              <w:rPr>
                <w:rFonts w:ascii="仿宋" w:hAnsi="仿宋" w:eastAsia="仿宋" w:cs="仿宋"/>
                <w:b/>
                <w:kern w:val="0"/>
                <w:sz w:val="21"/>
                <w:szCs w:val="21"/>
              </w:rPr>
            </w:pPr>
            <w:r>
              <w:rPr>
                <w:rFonts w:hint="eastAsia" w:ascii="仿宋" w:hAnsi="仿宋" w:eastAsia="仿宋" w:cs="仿宋"/>
                <w:b/>
                <w:kern w:val="0"/>
                <w:sz w:val="21"/>
                <w:szCs w:val="21"/>
              </w:rPr>
              <w:t>楼号</w:t>
            </w:r>
          </w:p>
        </w:tc>
        <w:tc>
          <w:tcPr>
            <w:tcW w:w="2196" w:type="dxa"/>
            <w:vAlign w:val="center"/>
          </w:tcPr>
          <w:p>
            <w:pPr>
              <w:snapToGrid w:val="0"/>
              <w:jc w:val="center"/>
              <w:rPr>
                <w:rFonts w:ascii="仿宋" w:hAnsi="仿宋" w:eastAsia="仿宋" w:cs="仿宋"/>
                <w:b/>
                <w:kern w:val="0"/>
                <w:sz w:val="21"/>
                <w:szCs w:val="21"/>
              </w:rPr>
            </w:pPr>
            <w:r>
              <w:rPr>
                <w:rFonts w:hint="eastAsia" w:ascii="仿宋" w:hAnsi="仿宋" w:eastAsia="仿宋" w:cs="仿宋"/>
                <w:b/>
                <w:kern w:val="0"/>
                <w:sz w:val="21"/>
                <w:szCs w:val="21"/>
              </w:rPr>
              <w:t>宿舍性质</w:t>
            </w:r>
          </w:p>
        </w:tc>
        <w:tc>
          <w:tcPr>
            <w:tcW w:w="915" w:type="dxa"/>
            <w:vAlign w:val="center"/>
          </w:tcPr>
          <w:p>
            <w:pPr>
              <w:snapToGrid w:val="0"/>
              <w:jc w:val="center"/>
              <w:rPr>
                <w:rFonts w:ascii="仿宋" w:hAnsi="仿宋" w:eastAsia="仿宋" w:cs="仿宋"/>
                <w:b/>
                <w:kern w:val="0"/>
                <w:sz w:val="21"/>
                <w:szCs w:val="21"/>
              </w:rPr>
            </w:pPr>
            <w:r>
              <w:rPr>
                <w:rFonts w:hint="eastAsia" w:ascii="仿宋" w:hAnsi="仿宋" w:eastAsia="仿宋" w:cs="仿宋"/>
                <w:b/>
                <w:kern w:val="0"/>
                <w:sz w:val="21"/>
                <w:szCs w:val="21"/>
              </w:rPr>
              <w:t>楼内</w:t>
            </w:r>
          </w:p>
          <w:p>
            <w:pPr>
              <w:snapToGrid w:val="0"/>
              <w:jc w:val="center"/>
              <w:rPr>
                <w:rFonts w:ascii="仿宋" w:hAnsi="仿宋" w:eastAsia="仿宋" w:cs="仿宋"/>
                <w:b/>
                <w:kern w:val="0"/>
                <w:sz w:val="21"/>
                <w:szCs w:val="21"/>
              </w:rPr>
            </w:pPr>
            <w:r>
              <w:rPr>
                <w:rFonts w:hint="eastAsia" w:ascii="仿宋" w:hAnsi="仿宋" w:eastAsia="仿宋" w:cs="仿宋"/>
                <w:b/>
                <w:kern w:val="0"/>
                <w:sz w:val="21"/>
                <w:szCs w:val="21"/>
              </w:rPr>
              <w:t>房间数</w:t>
            </w:r>
          </w:p>
        </w:tc>
        <w:tc>
          <w:tcPr>
            <w:tcW w:w="713" w:type="dxa"/>
            <w:vAlign w:val="center"/>
          </w:tcPr>
          <w:p>
            <w:pPr>
              <w:snapToGrid w:val="0"/>
              <w:jc w:val="center"/>
              <w:rPr>
                <w:rFonts w:ascii="仿宋" w:hAnsi="仿宋" w:eastAsia="仿宋" w:cs="仿宋"/>
                <w:b/>
                <w:kern w:val="0"/>
                <w:sz w:val="21"/>
                <w:szCs w:val="21"/>
              </w:rPr>
            </w:pPr>
            <w:r>
              <w:rPr>
                <w:rFonts w:hint="eastAsia" w:ascii="仿宋" w:hAnsi="仿宋" w:eastAsia="仿宋" w:cs="仿宋"/>
                <w:b/>
                <w:kern w:val="0"/>
                <w:sz w:val="21"/>
                <w:szCs w:val="21"/>
              </w:rPr>
              <w:t>楼内</w:t>
            </w:r>
          </w:p>
          <w:p>
            <w:pPr>
              <w:snapToGrid w:val="0"/>
              <w:jc w:val="center"/>
              <w:rPr>
                <w:rFonts w:ascii="仿宋" w:hAnsi="仿宋" w:eastAsia="仿宋" w:cs="仿宋"/>
                <w:b/>
                <w:kern w:val="0"/>
                <w:sz w:val="21"/>
                <w:szCs w:val="21"/>
              </w:rPr>
            </w:pPr>
            <w:r>
              <w:rPr>
                <w:rFonts w:hint="eastAsia" w:ascii="仿宋" w:hAnsi="仿宋" w:eastAsia="仿宋" w:cs="仿宋"/>
                <w:b/>
                <w:kern w:val="0"/>
                <w:sz w:val="21"/>
                <w:szCs w:val="21"/>
              </w:rPr>
              <w:t>学生</w:t>
            </w:r>
          </w:p>
          <w:p>
            <w:pPr>
              <w:snapToGrid w:val="0"/>
              <w:jc w:val="center"/>
              <w:rPr>
                <w:rFonts w:ascii="仿宋" w:hAnsi="仿宋" w:eastAsia="仿宋" w:cs="仿宋"/>
                <w:b/>
                <w:kern w:val="0"/>
                <w:sz w:val="21"/>
                <w:szCs w:val="21"/>
              </w:rPr>
            </w:pPr>
            <w:r>
              <w:rPr>
                <w:rFonts w:hint="eastAsia" w:ascii="仿宋" w:hAnsi="仿宋" w:eastAsia="仿宋" w:cs="仿宋"/>
                <w:b/>
                <w:kern w:val="0"/>
                <w:sz w:val="21"/>
                <w:szCs w:val="21"/>
              </w:rPr>
              <w:t>总数</w:t>
            </w:r>
          </w:p>
        </w:tc>
        <w:tc>
          <w:tcPr>
            <w:tcW w:w="990" w:type="dxa"/>
            <w:vAlign w:val="center"/>
          </w:tcPr>
          <w:p>
            <w:pPr>
              <w:snapToGrid w:val="0"/>
              <w:jc w:val="center"/>
              <w:rPr>
                <w:rFonts w:ascii="仿宋" w:hAnsi="仿宋" w:eastAsia="仿宋" w:cs="仿宋"/>
                <w:b/>
                <w:kern w:val="0"/>
                <w:sz w:val="21"/>
                <w:szCs w:val="21"/>
              </w:rPr>
            </w:pPr>
            <w:r>
              <w:rPr>
                <w:rFonts w:hint="eastAsia" w:ascii="仿宋" w:hAnsi="仿宋" w:eastAsia="仿宋" w:cs="仿宋"/>
                <w:b/>
                <w:kern w:val="0"/>
                <w:sz w:val="21"/>
                <w:szCs w:val="21"/>
              </w:rPr>
              <w:t>合计</w:t>
            </w:r>
          </w:p>
          <w:p>
            <w:pPr>
              <w:snapToGrid w:val="0"/>
              <w:jc w:val="center"/>
              <w:rPr>
                <w:rFonts w:ascii="仿宋" w:hAnsi="仿宋" w:eastAsia="仿宋" w:cs="仿宋"/>
                <w:b/>
                <w:kern w:val="0"/>
                <w:sz w:val="21"/>
                <w:szCs w:val="21"/>
              </w:rPr>
            </w:pPr>
            <w:r>
              <w:rPr>
                <w:rFonts w:hint="eastAsia" w:ascii="仿宋" w:hAnsi="仿宋" w:eastAsia="仿宋" w:cs="仿宋"/>
                <w:b/>
                <w:kern w:val="0"/>
                <w:sz w:val="21"/>
                <w:szCs w:val="21"/>
              </w:rPr>
              <w:t>份数</w:t>
            </w:r>
          </w:p>
        </w:tc>
        <w:tc>
          <w:tcPr>
            <w:tcW w:w="726" w:type="dxa"/>
            <w:vAlign w:val="center"/>
          </w:tcPr>
          <w:p>
            <w:pPr>
              <w:snapToGrid w:val="0"/>
              <w:jc w:val="center"/>
              <w:rPr>
                <w:rFonts w:ascii="仿宋" w:hAnsi="仿宋" w:eastAsia="仿宋" w:cs="仿宋"/>
                <w:b/>
                <w:kern w:val="0"/>
                <w:sz w:val="21"/>
                <w:szCs w:val="21"/>
              </w:rPr>
            </w:pPr>
            <w:r>
              <w:rPr>
                <w:rFonts w:hint="eastAsia" w:ascii="仿宋" w:hAnsi="仿宋" w:eastAsia="仿宋" w:cs="仿宋"/>
                <w:b/>
                <w:kern w:val="0"/>
                <w:sz w:val="21"/>
                <w:szCs w:val="21"/>
              </w:rPr>
              <w:t>供餐</w:t>
            </w:r>
          </w:p>
          <w:p>
            <w:pPr>
              <w:snapToGrid w:val="0"/>
              <w:jc w:val="center"/>
              <w:rPr>
                <w:rFonts w:ascii="仿宋" w:hAnsi="仿宋" w:eastAsia="仿宋" w:cs="仿宋"/>
                <w:b/>
                <w:kern w:val="0"/>
                <w:sz w:val="21"/>
                <w:szCs w:val="21"/>
              </w:rPr>
            </w:pPr>
            <w:r>
              <w:rPr>
                <w:rFonts w:hint="eastAsia" w:ascii="仿宋" w:hAnsi="仿宋" w:eastAsia="仿宋" w:cs="仿宋"/>
                <w:b/>
                <w:kern w:val="0"/>
                <w:sz w:val="21"/>
                <w:szCs w:val="21"/>
              </w:rPr>
              <w:t>食堂</w:t>
            </w:r>
          </w:p>
        </w:tc>
        <w:tc>
          <w:tcPr>
            <w:tcW w:w="890" w:type="dxa"/>
            <w:vAlign w:val="center"/>
          </w:tcPr>
          <w:p>
            <w:pPr>
              <w:snapToGrid w:val="0"/>
              <w:jc w:val="center"/>
              <w:rPr>
                <w:rFonts w:ascii="仿宋" w:hAnsi="仿宋" w:eastAsia="仿宋" w:cs="仿宋"/>
                <w:b/>
                <w:kern w:val="0"/>
                <w:sz w:val="21"/>
                <w:szCs w:val="21"/>
              </w:rPr>
            </w:pPr>
            <w:r>
              <w:rPr>
                <w:rFonts w:hint="eastAsia" w:ascii="仿宋" w:hAnsi="仿宋" w:eastAsia="仿宋" w:cs="仿宋"/>
                <w:b/>
                <w:kern w:val="0"/>
                <w:sz w:val="21"/>
                <w:szCs w:val="21"/>
              </w:rPr>
              <w:t>食堂</w:t>
            </w:r>
          </w:p>
          <w:p>
            <w:pPr>
              <w:snapToGrid w:val="0"/>
              <w:jc w:val="center"/>
              <w:rPr>
                <w:rFonts w:ascii="仿宋" w:hAnsi="仿宋" w:eastAsia="仿宋" w:cs="仿宋"/>
                <w:b/>
                <w:kern w:val="0"/>
                <w:sz w:val="21"/>
                <w:szCs w:val="21"/>
              </w:rPr>
            </w:pPr>
            <w:r>
              <w:rPr>
                <w:rFonts w:hint="eastAsia" w:ascii="仿宋" w:hAnsi="仿宋" w:eastAsia="仿宋" w:cs="仿宋"/>
                <w:b/>
                <w:kern w:val="0"/>
                <w:sz w:val="21"/>
                <w:szCs w:val="21"/>
              </w:rPr>
              <w:t>主任</w:t>
            </w:r>
          </w:p>
        </w:tc>
        <w:tc>
          <w:tcPr>
            <w:tcW w:w="1386" w:type="dxa"/>
            <w:vAlign w:val="center"/>
          </w:tcPr>
          <w:p>
            <w:pPr>
              <w:snapToGrid w:val="0"/>
              <w:jc w:val="center"/>
              <w:rPr>
                <w:rFonts w:ascii="仿宋" w:hAnsi="仿宋" w:eastAsia="仿宋" w:cs="仿宋"/>
                <w:b/>
                <w:kern w:val="0"/>
                <w:sz w:val="21"/>
                <w:szCs w:val="21"/>
              </w:rPr>
            </w:pPr>
            <w:r>
              <w:rPr>
                <w:rFonts w:hint="eastAsia" w:ascii="仿宋" w:hAnsi="仿宋" w:eastAsia="仿宋" w:cs="仿宋"/>
                <w:b/>
                <w:kern w:val="0"/>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7" w:type="dxa"/>
            <w:vAlign w:val="center"/>
          </w:tcPr>
          <w:p>
            <w:pPr>
              <w:jc w:val="center"/>
              <w:rPr>
                <w:rFonts w:ascii="仿宋" w:hAnsi="仿宋" w:eastAsia="仿宋" w:cs="仿宋"/>
                <w:spacing w:val="-10"/>
                <w:kern w:val="0"/>
                <w:sz w:val="21"/>
                <w:szCs w:val="21"/>
              </w:rPr>
            </w:pPr>
            <w:r>
              <w:rPr>
                <w:rFonts w:hint="eastAsia" w:ascii="仿宋" w:hAnsi="仿宋" w:eastAsia="仿宋" w:cs="仿宋"/>
                <w:spacing w:val="-10"/>
                <w:kern w:val="0"/>
                <w:sz w:val="21"/>
                <w:szCs w:val="21"/>
              </w:rPr>
              <w:t>学宿1号楼</w:t>
            </w:r>
          </w:p>
        </w:tc>
        <w:tc>
          <w:tcPr>
            <w:tcW w:w="2196" w:type="dxa"/>
            <w:vAlign w:val="center"/>
          </w:tcPr>
          <w:p>
            <w:pPr>
              <w:jc w:val="center"/>
              <w:rPr>
                <w:rFonts w:ascii="仿宋" w:hAnsi="仿宋" w:eastAsia="仿宋" w:cs="仿宋"/>
                <w:spacing w:val="-10"/>
                <w:kern w:val="0"/>
                <w:sz w:val="21"/>
                <w:szCs w:val="21"/>
              </w:rPr>
            </w:pPr>
            <w:r>
              <w:rPr>
                <w:rFonts w:hint="eastAsia" w:ascii="仿宋" w:hAnsi="仿宋" w:eastAsia="仿宋" w:cs="仿宋"/>
                <w:spacing w:val="-10"/>
                <w:kern w:val="0"/>
                <w:sz w:val="21"/>
                <w:szCs w:val="21"/>
              </w:rPr>
              <w:t>6层，公共卫生间</w:t>
            </w:r>
          </w:p>
        </w:tc>
        <w:tc>
          <w:tcPr>
            <w:tcW w:w="915" w:type="dxa"/>
            <w:vAlign w:val="center"/>
          </w:tcPr>
          <w:p>
            <w:pPr>
              <w:jc w:val="center"/>
              <w:rPr>
                <w:rFonts w:ascii="仿宋" w:hAnsi="仿宋" w:eastAsia="仿宋" w:cs="仿宋"/>
                <w:kern w:val="0"/>
                <w:sz w:val="21"/>
                <w:szCs w:val="21"/>
              </w:rPr>
            </w:pPr>
          </w:p>
        </w:tc>
        <w:tc>
          <w:tcPr>
            <w:tcW w:w="713" w:type="dxa"/>
            <w:vAlign w:val="center"/>
          </w:tcPr>
          <w:p>
            <w:pPr>
              <w:jc w:val="center"/>
              <w:rPr>
                <w:rFonts w:ascii="仿宋" w:hAnsi="仿宋" w:eastAsia="仿宋" w:cs="仿宋"/>
                <w:kern w:val="0"/>
                <w:sz w:val="21"/>
                <w:szCs w:val="21"/>
              </w:rPr>
            </w:pPr>
          </w:p>
        </w:tc>
        <w:tc>
          <w:tcPr>
            <w:tcW w:w="99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负责整个云龙校区盒饭供应</w:t>
            </w:r>
          </w:p>
        </w:tc>
        <w:tc>
          <w:tcPr>
            <w:tcW w:w="726"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云龙</w:t>
            </w:r>
          </w:p>
          <w:p>
            <w:pPr>
              <w:jc w:val="center"/>
              <w:rPr>
                <w:rFonts w:ascii="仿宋" w:hAnsi="仿宋" w:eastAsia="仿宋" w:cs="仿宋"/>
                <w:kern w:val="0"/>
                <w:sz w:val="21"/>
                <w:szCs w:val="21"/>
              </w:rPr>
            </w:pPr>
            <w:r>
              <w:rPr>
                <w:rFonts w:hint="eastAsia" w:ascii="仿宋" w:hAnsi="仿宋" w:eastAsia="仿宋" w:cs="仿宋"/>
                <w:kern w:val="0"/>
                <w:sz w:val="21"/>
                <w:szCs w:val="21"/>
              </w:rPr>
              <w:t>食堂</w:t>
            </w:r>
          </w:p>
        </w:tc>
        <w:tc>
          <w:tcPr>
            <w:tcW w:w="89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韦荣彬</w:t>
            </w:r>
          </w:p>
        </w:tc>
        <w:tc>
          <w:tcPr>
            <w:tcW w:w="1386"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13218809996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7" w:type="dxa"/>
            <w:vAlign w:val="center"/>
          </w:tcPr>
          <w:p>
            <w:pPr>
              <w:jc w:val="center"/>
              <w:rPr>
                <w:rFonts w:ascii="仿宋" w:hAnsi="仿宋" w:eastAsia="仿宋" w:cs="仿宋"/>
                <w:spacing w:val="-10"/>
                <w:kern w:val="0"/>
                <w:sz w:val="21"/>
                <w:szCs w:val="21"/>
              </w:rPr>
            </w:pPr>
            <w:r>
              <w:rPr>
                <w:rFonts w:hint="eastAsia" w:ascii="仿宋" w:hAnsi="仿宋" w:eastAsia="仿宋" w:cs="仿宋"/>
                <w:spacing w:val="-10"/>
                <w:kern w:val="0"/>
                <w:sz w:val="21"/>
                <w:szCs w:val="21"/>
              </w:rPr>
              <w:t>学宿2号楼</w:t>
            </w:r>
          </w:p>
        </w:tc>
        <w:tc>
          <w:tcPr>
            <w:tcW w:w="2196" w:type="dxa"/>
            <w:vAlign w:val="center"/>
          </w:tcPr>
          <w:p>
            <w:pPr>
              <w:jc w:val="center"/>
              <w:rPr>
                <w:rFonts w:ascii="仿宋" w:hAnsi="仿宋" w:eastAsia="仿宋" w:cs="仿宋"/>
                <w:spacing w:val="-10"/>
                <w:kern w:val="0"/>
                <w:sz w:val="21"/>
                <w:szCs w:val="21"/>
              </w:rPr>
            </w:pPr>
            <w:r>
              <w:rPr>
                <w:rFonts w:hint="eastAsia" w:ascii="仿宋" w:hAnsi="仿宋" w:eastAsia="仿宋" w:cs="仿宋"/>
                <w:spacing w:val="-10"/>
                <w:kern w:val="0"/>
                <w:sz w:val="21"/>
                <w:szCs w:val="21"/>
              </w:rPr>
              <w:t>6层，单元式套间</w:t>
            </w:r>
          </w:p>
        </w:tc>
        <w:tc>
          <w:tcPr>
            <w:tcW w:w="915" w:type="dxa"/>
            <w:vAlign w:val="center"/>
          </w:tcPr>
          <w:p>
            <w:pPr>
              <w:jc w:val="center"/>
              <w:rPr>
                <w:rFonts w:ascii="仿宋" w:hAnsi="仿宋" w:eastAsia="仿宋" w:cs="仿宋"/>
                <w:kern w:val="0"/>
                <w:sz w:val="21"/>
                <w:szCs w:val="21"/>
              </w:rPr>
            </w:pPr>
          </w:p>
        </w:tc>
        <w:tc>
          <w:tcPr>
            <w:tcW w:w="713" w:type="dxa"/>
            <w:vAlign w:val="center"/>
          </w:tcPr>
          <w:p>
            <w:pPr>
              <w:jc w:val="center"/>
              <w:rPr>
                <w:rFonts w:ascii="仿宋" w:hAnsi="仿宋" w:eastAsia="仿宋" w:cs="仿宋"/>
                <w:kern w:val="0"/>
                <w:sz w:val="21"/>
                <w:szCs w:val="21"/>
              </w:rPr>
            </w:pPr>
          </w:p>
        </w:tc>
        <w:tc>
          <w:tcPr>
            <w:tcW w:w="990" w:type="dxa"/>
            <w:vMerge w:val="continue"/>
            <w:vAlign w:val="center"/>
          </w:tcPr>
          <w:p>
            <w:pPr>
              <w:jc w:val="left"/>
              <w:rPr>
                <w:rFonts w:ascii="仿宋" w:hAnsi="仿宋" w:eastAsia="仿宋" w:cs="仿宋"/>
                <w:kern w:val="0"/>
                <w:sz w:val="21"/>
                <w:szCs w:val="21"/>
              </w:rPr>
            </w:pPr>
          </w:p>
        </w:tc>
        <w:tc>
          <w:tcPr>
            <w:tcW w:w="726" w:type="dxa"/>
            <w:vMerge w:val="continue"/>
            <w:vAlign w:val="center"/>
          </w:tcPr>
          <w:p>
            <w:pPr>
              <w:jc w:val="left"/>
              <w:rPr>
                <w:rFonts w:ascii="仿宋" w:hAnsi="仿宋" w:eastAsia="仿宋" w:cs="仿宋"/>
                <w:kern w:val="0"/>
                <w:sz w:val="21"/>
                <w:szCs w:val="21"/>
              </w:rPr>
            </w:pPr>
          </w:p>
        </w:tc>
        <w:tc>
          <w:tcPr>
            <w:tcW w:w="890" w:type="dxa"/>
            <w:vMerge w:val="continue"/>
            <w:vAlign w:val="center"/>
          </w:tcPr>
          <w:p>
            <w:pPr>
              <w:jc w:val="left"/>
              <w:rPr>
                <w:rFonts w:ascii="仿宋" w:hAnsi="仿宋" w:eastAsia="仿宋" w:cs="仿宋"/>
                <w:kern w:val="0"/>
                <w:sz w:val="21"/>
                <w:szCs w:val="21"/>
              </w:rPr>
            </w:pPr>
          </w:p>
        </w:tc>
        <w:tc>
          <w:tcPr>
            <w:tcW w:w="1386" w:type="dxa"/>
            <w:vMerge w:val="continue"/>
            <w:vAlign w:val="center"/>
          </w:tcPr>
          <w:p>
            <w:pPr>
              <w:jc w:val="left"/>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7" w:type="dxa"/>
            <w:vAlign w:val="center"/>
          </w:tcPr>
          <w:p>
            <w:pPr>
              <w:jc w:val="center"/>
              <w:rPr>
                <w:rFonts w:ascii="仿宋" w:hAnsi="仿宋" w:eastAsia="仿宋" w:cs="仿宋"/>
                <w:spacing w:val="-10"/>
                <w:kern w:val="0"/>
                <w:sz w:val="21"/>
                <w:szCs w:val="21"/>
              </w:rPr>
            </w:pPr>
            <w:r>
              <w:rPr>
                <w:rFonts w:hint="eastAsia" w:ascii="仿宋" w:hAnsi="仿宋" w:eastAsia="仿宋" w:cs="仿宋"/>
                <w:spacing w:val="-10"/>
                <w:kern w:val="0"/>
                <w:sz w:val="21"/>
                <w:szCs w:val="21"/>
              </w:rPr>
              <w:t>学宿3号楼</w:t>
            </w:r>
          </w:p>
        </w:tc>
        <w:tc>
          <w:tcPr>
            <w:tcW w:w="2196" w:type="dxa"/>
            <w:vAlign w:val="center"/>
          </w:tcPr>
          <w:p>
            <w:pPr>
              <w:jc w:val="center"/>
              <w:rPr>
                <w:rFonts w:ascii="仿宋" w:hAnsi="仿宋" w:eastAsia="仿宋" w:cs="仿宋"/>
                <w:spacing w:val="-10"/>
                <w:kern w:val="0"/>
                <w:sz w:val="21"/>
                <w:szCs w:val="21"/>
              </w:rPr>
            </w:pPr>
            <w:r>
              <w:rPr>
                <w:rFonts w:hint="eastAsia" w:ascii="仿宋" w:hAnsi="仿宋" w:eastAsia="仿宋" w:cs="仿宋"/>
                <w:spacing w:val="-10"/>
                <w:kern w:val="0"/>
                <w:sz w:val="21"/>
                <w:szCs w:val="21"/>
              </w:rPr>
              <w:t>6层，单元式套间</w:t>
            </w:r>
          </w:p>
        </w:tc>
        <w:tc>
          <w:tcPr>
            <w:tcW w:w="915" w:type="dxa"/>
            <w:vAlign w:val="center"/>
          </w:tcPr>
          <w:p>
            <w:pPr>
              <w:jc w:val="center"/>
              <w:rPr>
                <w:rFonts w:ascii="仿宋" w:hAnsi="仿宋" w:eastAsia="仿宋" w:cs="仿宋"/>
                <w:kern w:val="0"/>
                <w:sz w:val="21"/>
                <w:szCs w:val="21"/>
              </w:rPr>
            </w:pPr>
          </w:p>
        </w:tc>
        <w:tc>
          <w:tcPr>
            <w:tcW w:w="713" w:type="dxa"/>
            <w:vAlign w:val="center"/>
          </w:tcPr>
          <w:p>
            <w:pPr>
              <w:jc w:val="center"/>
              <w:rPr>
                <w:rFonts w:ascii="仿宋" w:hAnsi="仿宋" w:eastAsia="仿宋" w:cs="仿宋"/>
                <w:kern w:val="0"/>
                <w:sz w:val="21"/>
                <w:szCs w:val="21"/>
              </w:rPr>
            </w:pPr>
          </w:p>
        </w:tc>
        <w:tc>
          <w:tcPr>
            <w:tcW w:w="990" w:type="dxa"/>
            <w:vMerge w:val="continue"/>
            <w:vAlign w:val="center"/>
          </w:tcPr>
          <w:p>
            <w:pPr>
              <w:jc w:val="left"/>
              <w:rPr>
                <w:rFonts w:ascii="仿宋" w:hAnsi="仿宋" w:eastAsia="仿宋" w:cs="仿宋"/>
                <w:kern w:val="0"/>
                <w:sz w:val="21"/>
                <w:szCs w:val="21"/>
              </w:rPr>
            </w:pPr>
          </w:p>
        </w:tc>
        <w:tc>
          <w:tcPr>
            <w:tcW w:w="726" w:type="dxa"/>
            <w:vMerge w:val="continue"/>
            <w:vAlign w:val="center"/>
          </w:tcPr>
          <w:p>
            <w:pPr>
              <w:jc w:val="left"/>
              <w:rPr>
                <w:rFonts w:ascii="仿宋" w:hAnsi="仿宋" w:eastAsia="仿宋" w:cs="仿宋"/>
                <w:kern w:val="0"/>
                <w:sz w:val="21"/>
                <w:szCs w:val="21"/>
              </w:rPr>
            </w:pPr>
          </w:p>
        </w:tc>
        <w:tc>
          <w:tcPr>
            <w:tcW w:w="890" w:type="dxa"/>
            <w:vMerge w:val="continue"/>
            <w:vAlign w:val="center"/>
          </w:tcPr>
          <w:p>
            <w:pPr>
              <w:jc w:val="left"/>
              <w:rPr>
                <w:rFonts w:ascii="仿宋" w:hAnsi="仿宋" w:eastAsia="仿宋" w:cs="仿宋"/>
                <w:kern w:val="0"/>
                <w:sz w:val="21"/>
                <w:szCs w:val="21"/>
              </w:rPr>
            </w:pPr>
          </w:p>
        </w:tc>
        <w:tc>
          <w:tcPr>
            <w:tcW w:w="1386" w:type="dxa"/>
            <w:vMerge w:val="continue"/>
            <w:vAlign w:val="center"/>
          </w:tcPr>
          <w:p>
            <w:pPr>
              <w:jc w:val="left"/>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7" w:type="dxa"/>
            <w:vAlign w:val="center"/>
          </w:tcPr>
          <w:p>
            <w:pPr>
              <w:jc w:val="center"/>
              <w:rPr>
                <w:rFonts w:ascii="仿宋" w:hAnsi="仿宋" w:eastAsia="仿宋" w:cs="仿宋"/>
                <w:spacing w:val="-10"/>
                <w:kern w:val="0"/>
                <w:sz w:val="21"/>
                <w:szCs w:val="21"/>
              </w:rPr>
            </w:pPr>
            <w:r>
              <w:rPr>
                <w:rFonts w:hint="eastAsia" w:ascii="仿宋" w:hAnsi="仿宋" w:eastAsia="仿宋" w:cs="仿宋"/>
                <w:spacing w:val="-10"/>
                <w:kern w:val="0"/>
                <w:sz w:val="21"/>
                <w:szCs w:val="21"/>
              </w:rPr>
              <w:t>学宿4号楼</w:t>
            </w:r>
          </w:p>
        </w:tc>
        <w:tc>
          <w:tcPr>
            <w:tcW w:w="2196" w:type="dxa"/>
            <w:vAlign w:val="center"/>
          </w:tcPr>
          <w:p>
            <w:pPr>
              <w:jc w:val="center"/>
              <w:rPr>
                <w:rFonts w:ascii="仿宋" w:hAnsi="仿宋" w:eastAsia="仿宋" w:cs="仿宋"/>
                <w:spacing w:val="-10"/>
                <w:kern w:val="0"/>
                <w:sz w:val="21"/>
                <w:szCs w:val="21"/>
              </w:rPr>
            </w:pPr>
            <w:r>
              <w:rPr>
                <w:rFonts w:hint="eastAsia" w:ascii="仿宋" w:hAnsi="仿宋" w:eastAsia="仿宋" w:cs="仿宋"/>
                <w:spacing w:val="-10"/>
                <w:kern w:val="0"/>
                <w:sz w:val="21"/>
                <w:szCs w:val="21"/>
              </w:rPr>
              <w:t>6层，公共卫生间</w:t>
            </w:r>
          </w:p>
        </w:tc>
        <w:tc>
          <w:tcPr>
            <w:tcW w:w="915" w:type="dxa"/>
            <w:vAlign w:val="center"/>
          </w:tcPr>
          <w:p>
            <w:pPr>
              <w:jc w:val="center"/>
              <w:rPr>
                <w:rFonts w:ascii="仿宋" w:hAnsi="仿宋" w:eastAsia="仿宋" w:cs="仿宋"/>
                <w:kern w:val="0"/>
                <w:sz w:val="21"/>
                <w:szCs w:val="21"/>
              </w:rPr>
            </w:pPr>
          </w:p>
        </w:tc>
        <w:tc>
          <w:tcPr>
            <w:tcW w:w="713" w:type="dxa"/>
            <w:vAlign w:val="center"/>
          </w:tcPr>
          <w:p>
            <w:pPr>
              <w:jc w:val="center"/>
              <w:rPr>
                <w:rFonts w:ascii="仿宋" w:hAnsi="仿宋" w:eastAsia="仿宋" w:cs="仿宋"/>
                <w:kern w:val="0"/>
                <w:sz w:val="21"/>
                <w:szCs w:val="21"/>
              </w:rPr>
            </w:pPr>
          </w:p>
        </w:tc>
        <w:tc>
          <w:tcPr>
            <w:tcW w:w="990" w:type="dxa"/>
            <w:vMerge w:val="continue"/>
            <w:vAlign w:val="center"/>
          </w:tcPr>
          <w:p>
            <w:pPr>
              <w:jc w:val="left"/>
              <w:rPr>
                <w:rFonts w:ascii="仿宋" w:hAnsi="仿宋" w:eastAsia="仿宋" w:cs="仿宋"/>
                <w:kern w:val="0"/>
                <w:sz w:val="21"/>
                <w:szCs w:val="21"/>
              </w:rPr>
            </w:pPr>
          </w:p>
        </w:tc>
        <w:tc>
          <w:tcPr>
            <w:tcW w:w="726" w:type="dxa"/>
            <w:vMerge w:val="continue"/>
            <w:vAlign w:val="center"/>
          </w:tcPr>
          <w:p>
            <w:pPr>
              <w:jc w:val="left"/>
              <w:rPr>
                <w:rFonts w:ascii="仿宋" w:hAnsi="仿宋" w:eastAsia="仿宋" w:cs="仿宋"/>
                <w:kern w:val="0"/>
                <w:sz w:val="21"/>
                <w:szCs w:val="21"/>
              </w:rPr>
            </w:pPr>
          </w:p>
        </w:tc>
        <w:tc>
          <w:tcPr>
            <w:tcW w:w="890" w:type="dxa"/>
            <w:vMerge w:val="continue"/>
            <w:vAlign w:val="center"/>
          </w:tcPr>
          <w:p>
            <w:pPr>
              <w:jc w:val="left"/>
              <w:rPr>
                <w:rFonts w:ascii="仿宋" w:hAnsi="仿宋" w:eastAsia="仿宋" w:cs="仿宋"/>
                <w:kern w:val="0"/>
                <w:sz w:val="21"/>
                <w:szCs w:val="21"/>
              </w:rPr>
            </w:pPr>
          </w:p>
        </w:tc>
        <w:tc>
          <w:tcPr>
            <w:tcW w:w="1386" w:type="dxa"/>
            <w:vMerge w:val="continue"/>
            <w:vAlign w:val="center"/>
          </w:tcPr>
          <w:p>
            <w:pPr>
              <w:jc w:val="left"/>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7" w:type="dxa"/>
            <w:vAlign w:val="center"/>
          </w:tcPr>
          <w:p>
            <w:pPr>
              <w:jc w:val="center"/>
              <w:rPr>
                <w:rFonts w:ascii="仿宋" w:hAnsi="仿宋" w:eastAsia="仿宋" w:cs="仿宋"/>
                <w:spacing w:val="-10"/>
                <w:kern w:val="0"/>
                <w:sz w:val="21"/>
                <w:szCs w:val="21"/>
              </w:rPr>
            </w:pPr>
            <w:r>
              <w:rPr>
                <w:rFonts w:hint="eastAsia" w:ascii="仿宋" w:hAnsi="仿宋" w:eastAsia="仿宋" w:cs="仿宋"/>
                <w:spacing w:val="-10"/>
                <w:kern w:val="0"/>
                <w:sz w:val="21"/>
                <w:szCs w:val="21"/>
              </w:rPr>
              <w:t>学宿5号楼</w:t>
            </w:r>
          </w:p>
        </w:tc>
        <w:tc>
          <w:tcPr>
            <w:tcW w:w="2196" w:type="dxa"/>
            <w:vAlign w:val="center"/>
          </w:tcPr>
          <w:p>
            <w:pPr>
              <w:jc w:val="center"/>
              <w:rPr>
                <w:rFonts w:ascii="仿宋" w:hAnsi="仿宋" w:eastAsia="仿宋" w:cs="仿宋"/>
                <w:spacing w:val="-10"/>
                <w:kern w:val="0"/>
                <w:sz w:val="21"/>
                <w:szCs w:val="21"/>
              </w:rPr>
            </w:pPr>
            <w:r>
              <w:rPr>
                <w:rFonts w:hint="eastAsia" w:ascii="仿宋" w:hAnsi="仿宋" w:eastAsia="仿宋" w:cs="仿宋"/>
                <w:spacing w:val="-10"/>
                <w:kern w:val="0"/>
                <w:sz w:val="21"/>
                <w:szCs w:val="21"/>
              </w:rPr>
              <w:t>6层，公共卫生间</w:t>
            </w:r>
          </w:p>
        </w:tc>
        <w:tc>
          <w:tcPr>
            <w:tcW w:w="915" w:type="dxa"/>
            <w:vAlign w:val="center"/>
          </w:tcPr>
          <w:p>
            <w:pPr>
              <w:jc w:val="center"/>
              <w:rPr>
                <w:rFonts w:ascii="仿宋" w:hAnsi="仿宋" w:eastAsia="仿宋" w:cs="仿宋"/>
                <w:kern w:val="0"/>
                <w:sz w:val="21"/>
                <w:szCs w:val="21"/>
              </w:rPr>
            </w:pPr>
          </w:p>
        </w:tc>
        <w:tc>
          <w:tcPr>
            <w:tcW w:w="713" w:type="dxa"/>
            <w:vAlign w:val="center"/>
          </w:tcPr>
          <w:p>
            <w:pPr>
              <w:jc w:val="center"/>
              <w:rPr>
                <w:rFonts w:ascii="仿宋" w:hAnsi="仿宋" w:eastAsia="仿宋" w:cs="仿宋"/>
                <w:kern w:val="0"/>
                <w:sz w:val="21"/>
                <w:szCs w:val="21"/>
              </w:rPr>
            </w:pPr>
          </w:p>
        </w:tc>
        <w:tc>
          <w:tcPr>
            <w:tcW w:w="990" w:type="dxa"/>
            <w:vMerge w:val="continue"/>
            <w:vAlign w:val="center"/>
          </w:tcPr>
          <w:p>
            <w:pPr>
              <w:jc w:val="left"/>
              <w:rPr>
                <w:rFonts w:ascii="仿宋" w:hAnsi="仿宋" w:eastAsia="仿宋" w:cs="仿宋"/>
                <w:kern w:val="0"/>
                <w:sz w:val="21"/>
                <w:szCs w:val="21"/>
              </w:rPr>
            </w:pPr>
          </w:p>
        </w:tc>
        <w:tc>
          <w:tcPr>
            <w:tcW w:w="726" w:type="dxa"/>
            <w:vMerge w:val="continue"/>
            <w:vAlign w:val="center"/>
          </w:tcPr>
          <w:p>
            <w:pPr>
              <w:jc w:val="left"/>
              <w:rPr>
                <w:rFonts w:ascii="仿宋" w:hAnsi="仿宋" w:eastAsia="仿宋" w:cs="仿宋"/>
                <w:kern w:val="0"/>
                <w:sz w:val="21"/>
                <w:szCs w:val="21"/>
              </w:rPr>
            </w:pPr>
          </w:p>
        </w:tc>
        <w:tc>
          <w:tcPr>
            <w:tcW w:w="890" w:type="dxa"/>
            <w:vMerge w:val="continue"/>
            <w:vAlign w:val="center"/>
          </w:tcPr>
          <w:p>
            <w:pPr>
              <w:jc w:val="left"/>
              <w:rPr>
                <w:rFonts w:ascii="仿宋" w:hAnsi="仿宋" w:eastAsia="仿宋" w:cs="仿宋"/>
                <w:kern w:val="0"/>
                <w:sz w:val="21"/>
                <w:szCs w:val="21"/>
              </w:rPr>
            </w:pPr>
          </w:p>
        </w:tc>
        <w:tc>
          <w:tcPr>
            <w:tcW w:w="1386" w:type="dxa"/>
            <w:vMerge w:val="continue"/>
            <w:vAlign w:val="center"/>
          </w:tcPr>
          <w:p>
            <w:pPr>
              <w:jc w:val="left"/>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7" w:type="dxa"/>
            <w:vAlign w:val="center"/>
          </w:tcPr>
          <w:p>
            <w:pPr>
              <w:jc w:val="center"/>
              <w:rPr>
                <w:rFonts w:ascii="仿宋" w:hAnsi="仿宋" w:eastAsia="仿宋" w:cs="仿宋"/>
                <w:spacing w:val="-10"/>
                <w:kern w:val="0"/>
                <w:sz w:val="21"/>
                <w:szCs w:val="21"/>
              </w:rPr>
            </w:pPr>
            <w:r>
              <w:rPr>
                <w:rFonts w:hint="eastAsia" w:ascii="仿宋" w:hAnsi="仿宋" w:eastAsia="仿宋" w:cs="仿宋"/>
                <w:spacing w:val="-10"/>
                <w:kern w:val="0"/>
                <w:sz w:val="21"/>
                <w:szCs w:val="21"/>
              </w:rPr>
              <w:t>学宿6号楼</w:t>
            </w:r>
          </w:p>
        </w:tc>
        <w:tc>
          <w:tcPr>
            <w:tcW w:w="2196" w:type="dxa"/>
            <w:vAlign w:val="center"/>
          </w:tcPr>
          <w:p>
            <w:pPr>
              <w:jc w:val="center"/>
              <w:rPr>
                <w:rFonts w:ascii="仿宋" w:hAnsi="仿宋" w:eastAsia="仿宋" w:cs="仿宋"/>
                <w:spacing w:val="-10"/>
                <w:kern w:val="0"/>
                <w:sz w:val="21"/>
                <w:szCs w:val="21"/>
              </w:rPr>
            </w:pPr>
            <w:r>
              <w:rPr>
                <w:rFonts w:hint="eastAsia" w:ascii="仿宋" w:hAnsi="仿宋" w:eastAsia="仿宋" w:cs="仿宋"/>
                <w:spacing w:val="-10"/>
                <w:kern w:val="0"/>
                <w:sz w:val="21"/>
                <w:szCs w:val="21"/>
              </w:rPr>
              <w:t>6层，公共卫生间</w:t>
            </w:r>
          </w:p>
        </w:tc>
        <w:tc>
          <w:tcPr>
            <w:tcW w:w="915" w:type="dxa"/>
            <w:vAlign w:val="center"/>
          </w:tcPr>
          <w:p>
            <w:pPr>
              <w:jc w:val="center"/>
              <w:rPr>
                <w:rFonts w:ascii="仿宋" w:hAnsi="仿宋" w:eastAsia="仿宋" w:cs="仿宋"/>
                <w:kern w:val="0"/>
                <w:sz w:val="21"/>
                <w:szCs w:val="21"/>
              </w:rPr>
            </w:pPr>
          </w:p>
        </w:tc>
        <w:tc>
          <w:tcPr>
            <w:tcW w:w="713" w:type="dxa"/>
            <w:vAlign w:val="center"/>
          </w:tcPr>
          <w:p>
            <w:pPr>
              <w:jc w:val="center"/>
              <w:rPr>
                <w:rFonts w:ascii="仿宋" w:hAnsi="仿宋" w:eastAsia="仿宋" w:cs="仿宋"/>
                <w:kern w:val="0"/>
                <w:sz w:val="21"/>
                <w:szCs w:val="21"/>
              </w:rPr>
            </w:pPr>
          </w:p>
        </w:tc>
        <w:tc>
          <w:tcPr>
            <w:tcW w:w="990" w:type="dxa"/>
            <w:vMerge w:val="continue"/>
            <w:vAlign w:val="center"/>
          </w:tcPr>
          <w:p>
            <w:pPr>
              <w:jc w:val="left"/>
              <w:rPr>
                <w:rFonts w:ascii="仿宋" w:hAnsi="仿宋" w:eastAsia="仿宋" w:cs="仿宋"/>
                <w:kern w:val="0"/>
                <w:sz w:val="21"/>
                <w:szCs w:val="21"/>
              </w:rPr>
            </w:pPr>
          </w:p>
        </w:tc>
        <w:tc>
          <w:tcPr>
            <w:tcW w:w="726" w:type="dxa"/>
            <w:vMerge w:val="continue"/>
            <w:vAlign w:val="center"/>
          </w:tcPr>
          <w:p>
            <w:pPr>
              <w:jc w:val="left"/>
              <w:rPr>
                <w:rFonts w:ascii="仿宋" w:hAnsi="仿宋" w:eastAsia="仿宋" w:cs="仿宋"/>
                <w:kern w:val="0"/>
                <w:sz w:val="21"/>
                <w:szCs w:val="21"/>
              </w:rPr>
            </w:pPr>
          </w:p>
        </w:tc>
        <w:tc>
          <w:tcPr>
            <w:tcW w:w="890" w:type="dxa"/>
            <w:vMerge w:val="continue"/>
            <w:vAlign w:val="center"/>
          </w:tcPr>
          <w:p>
            <w:pPr>
              <w:jc w:val="left"/>
              <w:rPr>
                <w:rFonts w:ascii="仿宋" w:hAnsi="仿宋" w:eastAsia="仿宋" w:cs="仿宋"/>
                <w:kern w:val="0"/>
                <w:sz w:val="21"/>
                <w:szCs w:val="21"/>
              </w:rPr>
            </w:pPr>
          </w:p>
        </w:tc>
        <w:tc>
          <w:tcPr>
            <w:tcW w:w="1386" w:type="dxa"/>
            <w:vMerge w:val="continue"/>
            <w:vAlign w:val="center"/>
          </w:tcPr>
          <w:p>
            <w:pPr>
              <w:jc w:val="left"/>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7" w:type="dxa"/>
            <w:vAlign w:val="center"/>
          </w:tcPr>
          <w:p>
            <w:pPr>
              <w:jc w:val="center"/>
              <w:rPr>
                <w:rFonts w:ascii="仿宋" w:hAnsi="仿宋" w:eastAsia="仿宋" w:cs="仿宋"/>
                <w:spacing w:val="-10"/>
                <w:kern w:val="0"/>
                <w:sz w:val="21"/>
                <w:szCs w:val="21"/>
              </w:rPr>
            </w:pPr>
            <w:r>
              <w:rPr>
                <w:rFonts w:hint="eastAsia" w:ascii="仿宋" w:hAnsi="仿宋" w:eastAsia="仿宋" w:cs="仿宋"/>
                <w:spacing w:val="-10"/>
                <w:kern w:val="0"/>
                <w:sz w:val="21"/>
                <w:szCs w:val="21"/>
              </w:rPr>
              <w:t>学宿7号楼</w:t>
            </w:r>
          </w:p>
        </w:tc>
        <w:tc>
          <w:tcPr>
            <w:tcW w:w="2196" w:type="dxa"/>
            <w:vAlign w:val="center"/>
          </w:tcPr>
          <w:p>
            <w:pPr>
              <w:jc w:val="center"/>
              <w:rPr>
                <w:rFonts w:ascii="仿宋" w:hAnsi="仿宋" w:eastAsia="仿宋" w:cs="仿宋"/>
                <w:spacing w:val="-10"/>
                <w:kern w:val="0"/>
                <w:sz w:val="21"/>
                <w:szCs w:val="21"/>
              </w:rPr>
            </w:pPr>
            <w:r>
              <w:rPr>
                <w:rFonts w:hint="eastAsia" w:ascii="仿宋" w:hAnsi="仿宋" w:eastAsia="仿宋" w:cs="仿宋"/>
                <w:spacing w:val="-10"/>
                <w:kern w:val="0"/>
                <w:sz w:val="21"/>
                <w:szCs w:val="21"/>
              </w:rPr>
              <w:t>6层，套内单独卫生间</w:t>
            </w:r>
          </w:p>
        </w:tc>
        <w:tc>
          <w:tcPr>
            <w:tcW w:w="915" w:type="dxa"/>
            <w:vAlign w:val="center"/>
          </w:tcPr>
          <w:p>
            <w:pPr>
              <w:jc w:val="center"/>
              <w:rPr>
                <w:rFonts w:ascii="仿宋" w:hAnsi="仿宋" w:eastAsia="仿宋" w:cs="仿宋"/>
                <w:kern w:val="0"/>
                <w:sz w:val="21"/>
                <w:szCs w:val="21"/>
              </w:rPr>
            </w:pPr>
          </w:p>
        </w:tc>
        <w:tc>
          <w:tcPr>
            <w:tcW w:w="713" w:type="dxa"/>
            <w:vAlign w:val="center"/>
          </w:tcPr>
          <w:p>
            <w:pPr>
              <w:jc w:val="center"/>
              <w:rPr>
                <w:rFonts w:ascii="仿宋" w:hAnsi="仿宋" w:eastAsia="仿宋" w:cs="仿宋"/>
                <w:kern w:val="0"/>
                <w:sz w:val="21"/>
                <w:szCs w:val="21"/>
              </w:rPr>
            </w:pPr>
          </w:p>
        </w:tc>
        <w:tc>
          <w:tcPr>
            <w:tcW w:w="990" w:type="dxa"/>
            <w:vMerge w:val="continue"/>
            <w:vAlign w:val="center"/>
          </w:tcPr>
          <w:p>
            <w:pPr>
              <w:jc w:val="left"/>
              <w:rPr>
                <w:rFonts w:ascii="仿宋" w:hAnsi="仿宋" w:eastAsia="仿宋" w:cs="仿宋"/>
                <w:kern w:val="0"/>
                <w:sz w:val="21"/>
                <w:szCs w:val="21"/>
              </w:rPr>
            </w:pPr>
          </w:p>
        </w:tc>
        <w:tc>
          <w:tcPr>
            <w:tcW w:w="726" w:type="dxa"/>
            <w:vMerge w:val="continue"/>
            <w:vAlign w:val="center"/>
          </w:tcPr>
          <w:p>
            <w:pPr>
              <w:jc w:val="left"/>
              <w:rPr>
                <w:rFonts w:ascii="仿宋" w:hAnsi="仿宋" w:eastAsia="仿宋" w:cs="仿宋"/>
                <w:kern w:val="0"/>
                <w:sz w:val="21"/>
                <w:szCs w:val="21"/>
              </w:rPr>
            </w:pPr>
          </w:p>
        </w:tc>
        <w:tc>
          <w:tcPr>
            <w:tcW w:w="890" w:type="dxa"/>
            <w:vMerge w:val="continue"/>
            <w:vAlign w:val="center"/>
          </w:tcPr>
          <w:p>
            <w:pPr>
              <w:jc w:val="left"/>
              <w:rPr>
                <w:rFonts w:ascii="仿宋" w:hAnsi="仿宋" w:eastAsia="仿宋" w:cs="仿宋"/>
                <w:kern w:val="0"/>
                <w:sz w:val="21"/>
                <w:szCs w:val="21"/>
              </w:rPr>
            </w:pPr>
          </w:p>
        </w:tc>
        <w:tc>
          <w:tcPr>
            <w:tcW w:w="1386" w:type="dxa"/>
            <w:vMerge w:val="continue"/>
            <w:vAlign w:val="center"/>
          </w:tcPr>
          <w:p>
            <w:pPr>
              <w:jc w:val="left"/>
              <w:rPr>
                <w:rFonts w:ascii="仿宋" w:hAnsi="仿宋" w:eastAsia="仿宋" w:cs="仿宋"/>
                <w:kern w:val="0"/>
                <w:sz w:val="21"/>
                <w:szCs w:val="21"/>
              </w:rPr>
            </w:pPr>
          </w:p>
        </w:tc>
      </w:tr>
    </w:tbl>
    <w:p>
      <w:pPr>
        <w:jc w:val="center"/>
        <w:rPr>
          <w:rFonts w:ascii="仿宋" w:hAnsi="仿宋" w:eastAsia="仿宋" w:cs="仿宋"/>
          <w:bCs/>
          <w:sz w:val="28"/>
          <w:szCs w:val="28"/>
        </w:rPr>
      </w:pPr>
      <w:r>
        <w:rPr>
          <w:rFonts w:hint="eastAsia" w:ascii="仿宋" w:hAnsi="仿宋" w:eastAsia="仿宋" w:cs="仿宋"/>
          <w:bCs/>
          <w:sz w:val="28"/>
          <w:szCs w:val="28"/>
        </w:rPr>
        <w:t>疫情防控餐饮保障分工表（泉山校区）</w:t>
      </w:r>
    </w:p>
    <w:tbl>
      <w:tblPr>
        <w:tblStyle w:val="9"/>
        <w:tblW w:w="8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645"/>
        <w:gridCol w:w="2145"/>
        <w:gridCol w:w="899"/>
        <w:gridCol w:w="828"/>
        <w:gridCol w:w="709"/>
        <w:gridCol w:w="770"/>
        <w:gridCol w:w="810"/>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snapToGrid w:val="0"/>
              <w:jc w:val="center"/>
              <w:rPr>
                <w:rFonts w:ascii="仿宋" w:hAnsi="仿宋" w:eastAsia="仿宋" w:cs="仿宋"/>
                <w:b/>
                <w:bCs/>
                <w:kern w:val="0"/>
                <w:sz w:val="21"/>
                <w:szCs w:val="21"/>
              </w:rPr>
            </w:pPr>
            <w:r>
              <w:rPr>
                <w:rFonts w:hint="eastAsia" w:ascii="仿宋" w:hAnsi="仿宋" w:eastAsia="仿宋" w:cs="仿宋"/>
                <w:b/>
                <w:bCs/>
                <w:kern w:val="0"/>
                <w:sz w:val="21"/>
                <w:szCs w:val="21"/>
              </w:rPr>
              <w:t>组团</w:t>
            </w:r>
          </w:p>
        </w:tc>
        <w:tc>
          <w:tcPr>
            <w:tcW w:w="645" w:type="dxa"/>
            <w:vAlign w:val="center"/>
          </w:tcPr>
          <w:p>
            <w:pPr>
              <w:snapToGrid w:val="0"/>
              <w:jc w:val="center"/>
              <w:rPr>
                <w:rFonts w:ascii="仿宋" w:hAnsi="仿宋" w:eastAsia="仿宋" w:cs="仿宋"/>
                <w:b/>
                <w:bCs/>
                <w:kern w:val="0"/>
                <w:sz w:val="21"/>
                <w:szCs w:val="21"/>
              </w:rPr>
            </w:pPr>
            <w:r>
              <w:rPr>
                <w:rFonts w:hint="eastAsia" w:ascii="仿宋" w:hAnsi="仿宋" w:eastAsia="仿宋" w:cs="仿宋"/>
                <w:b/>
                <w:bCs/>
                <w:kern w:val="0"/>
                <w:sz w:val="21"/>
                <w:szCs w:val="21"/>
              </w:rPr>
              <w:t>宿舍楼号</w:t>
            </w:r>
          </w:p>
        </w:tc>
        <w:tc>
          <w:tcPr>
            <w:tcW w:w="2145" w:type="dxa"/>
            <w:vAlign w:val="center"/>
          </w:tcPr>
          <w:p>
            <w:pPr>
              <w:snapToGrid w:val="0"/>
              <w:jc w:val="center"/>
              <w:rPr>
                <w:rFonts w:ascii="仿宋" w:hAnsi="仿宋" w:eastAsia="仿宋" w:cs="仿宋"/>
                <w:b/>
                <w:bCs/>
                <w:kern w:val="0"/>
                <w:sz w:val="21"/>
                <w:szCs w:val="21"/>
              </w:rPr>
            </w:pPr>
            <w:r>
              <w:rPr>
                <w:rFonts w:hint="eastAsia" w:ascii="仿宋" w:hAnsi="仿宋" w:eastAsia="仿宋" w:cs="仿宋"/>
                <w:b/>
                <w:bCs/>
                <w:kern w:val="0"/>
                <w:sz w:val="21"/>
                <w:szCs w:val="21"/>
              </w:rPr>
              <w:t>宿舍性质</w:t>
            </w:r>
          </w:p>
        </w:tc>
        <w:tc>
          <w:tcPr>
            <w:tcW w:w="899" w:type="dxa"/>
            <w:vAlign w:val="center"/>
          </w:tcPr>
          <w:p>
            <w:pPr>
              <w:snapToGrid w:val="0"/>
              <w:jc w:val="center"/>
              <w:rPr>
                <w:rFonts w:ascii="仿宋" w:hAnsi="仿宋" w:eastAsia="仿宋" w:cs="仿宋"/>
                <w:b/>
                <w:bCs/>
                <w:kern w:val="0"/>
                <w:sz w:val="21"/>
                <w:szCs w:val="21"/>
              </w:rPr>
            </w:pPr>
            <w:r>
              <w:rPr>
                <w:rFonts w:hint="eastAsia" w:ascii="仿宋" w:hAnsi="仿宋" w:eastAsia="仿宋" w:cs="仿宋"/>
                <w:b/>
                <w:bCs/>
                <w:kern w:val="0"/>
                <w:sz w:val="21"/>
                <w:szCs w:val="21"/>
              </w:rPr>
              <w:t>楼内房间数</w:t>
            </w:r>
          </w:p>
        </w:tc>
        <w:tc>
          <w:tcPr>
            <w:tcW w:w="828" w:type="dxa"/>
            <w:vAlign w:val="center"/>
          </w:tcPr>
          <w:p>
            <w:pPr>
              <w:snapToGrid w:val="0"/>
              <w:jc w:val="center"/>
              <w:rPr>
                <w:rFonts w:ascii="仿宋" w:hAnsi="仿宋" w:eastAsia="仿宋" w:cs="仿宋"/>
                <w:b/>
                <w:bCs/>
                <w:kern w:val="0"/>
                <w:sz w:val="21"/>
                <w:szCs w:val="21"/>
              </w:rPr>
            </w:pPr>
            <w:r>
              <w:rPr>
                <w:rFonts w:hint="eastAsia" w:ascii="仿宋" w:hAnsi="仿宋" w:eastAsia="仿宋" w:cs="仿宋"/>
                <w:b/>
                <w:bCs/>
                <w:kern w:val="0"/>
                <w:sz w:val="21"/>
                <w:szCs w:val="21"/>
              </w:rPr>
              <w:t>楼内学生总数</w:t>
            </w:r>
          </w:p>
        </w:tc>
        <w:tc>
          <w:tcPr>
            <w:tcW w:w="709" w:type="dxa"/>
            <w:vAlign w:val="center"/>
          </w:tcPr>
          <w:p>
            <w:pPr>
              <w:snapToGrid w:val="0"/>
              <w:jc w:val="center"/>
              <w:rPr>
                <w:rFonts w:ascii="仿宋" w:hAnsi="仿宋" w:eastAsia="仿宋" w:cs="仿宋"/>
                <w:b/>
                <w:bCs/>
                <w:kern w:val="0"/>
                <w:sz w:val="21"/>
                <w:szCs w:val="21"/>
              </w:rPr>
            </w:pPr>
            <w:r>
              <w:rPr>
                <w:rFonts w:hint="eastAsia" w:ascii="仿宋" w:hAnsi="仿宋" w:eastAsia="仿宋" w:cs="仿宋"/>
                <w:b/>
                <w:bCs/>
                <w:kern w:val="0"/>
                <w:sz w:val="21"/>
                <w:szCs w:val="21"/>
              </w:rPr>
              <w:t>合计份数</w:t>
            </w:r>
          </w:p>
        </w:tc>
        <w:tc>
          <w:tcPr>
            <w:tcW w:w="770" w:type="dxa"/>
            <w:vAlign w:val="center"/>
          </w:tcPr>
          <w:p>
            <w:pPr>
              <w:snapToGrid w:val="0"/>
              <w:jc w:val="center"/>
              <w:rPr>
                <w:rFonts w:ascii="仿宋" w:hAnsi="仿宋" w:eastAsia="仿宋" w:cs="仿宋"/>
                <w:b/>
                <w:bCs/>
                <w:kern w:val="0"/>
                <w:sz w:val="21"/>
                <w:szCs w:val="21"/>
              </w:rPr>
            </w:pPr>
            <w:r>
              <w:rPr>
                <w:rFonts w:hint="eastAsia" w:ascii="仿宋" w:hAnsi="仿宋" w:eastAsia="仿宋" w:cs="仿宋"/>
                <w:b/>
                <w:bCs/>
                <w:kern w:val="0"/>
                <w:sz w:val="21"/>
                <w:szCs w:val="21"/>
              </w:rPr>
              <w:t>供餐</w:t>
            </w:r>
          </w:p>
          <w:p>
            <w:pPr>
              <w:snapToGrid w:val="0"/>
              <w:jc w:val="center"/>
              <w:rPr>
                <w:rFonts w:ascii="仿宋" w:hAnsi="仿宋" w:eastAsia="仿宋" w:cs="仿宋"/>
                <w:b/>
                <w:bCs/>
                <w:kern w:val="0"/>
                <w:sz w:val="21"/>
                <w:szCs w:val="21"/>
              </w:rPr>
            </w:pPr>
            <w:r>
              <w:rPr>
                <w:rFonts w:hint="eastAsia" w:ascii="仿宋" w:hAnsi="仿宋" w:eastAsia="仿宋" w:cs="仿宋"/>
                <w:b/>
                <w:bCs/>
                <w:kern w:val="0"/>
                <w:sz w:val="21"/>
                <w:szCs w:val="21"/>
              </w:rPr>
              <w:t>食堂</w:t>
            </w:r>
          </w:p>
        </w:tc>
        <w:tc>
          <w:tcPr>
            <w:tcW w:w="810" w:type="dxa"/>
            <w:vAlign w:val="center"/>
          </w:tcPr>
          <w:p>
            <w:pPr>
              <w:snapToGrid w:val="0"/>
              <w:jc w:val="center"/>
              <w:rPr>
                <w:rFonts w:ascii="仿宋" w:hAnsi="仿宋" w:eastAsia="仿宋" w:cs="仿宋"/>
                <w:b/>
                <w:bCs/>
                <w:kern w:val="0"/>
                <w:sz w:val="21"/>
                <w:szCs w:val="21"/>
              </w:rPr>
            </w:pPr>
            <w:r>
              <w:rPr>
                <w:rFonts w:hint="eastAsia" w:ascii="仿宋" w:hAnsi="仿宋" w:eastAsia="仿宋" w:cs="仿宋"/>
                <w:b/>
                <w:bCs/>
                <w:kern w:val="0"/>
                <w:sz w:val="21"/>
                <w:szCs w:val="21"/>
              </w:rPr>
              <w:t>食堂</w:t>
            </w:r>
          </w:p>
          <w:p>
            <w:pPr>
              <w:snapToGrid w:val="0"/>
              <w:jc w:val="center"/>
              <w:rPr>
                <w:rFonts w:ascii="仿宋" w:hAnsi="仿宋" w:eastAsia="仿宋" w:cs="仿宋"/>
                <w:b/>
                <w:bCs/>
                <w:kern w:val="0"/>
                <w:sz w:val="21"/>
                <w:szCs w:val="21"/>
              </w:rPr>
            </w:pPr>
            <w:r>
              <w:rPr>
                <w:rFonts w:hint="eastAsia" w:ascii="仿宋" w:hAnsi="仿宋" w:eastAsia="仿宋" w:cs="仿宋"/>
                <w:b/>
                <w:bCs/>
                <w:kern w:val="0"/>
                <w:sz w:val="21"/>
                <w:szCs w:val="21"/>
              </w:rPr>
              <w:t>主任</w:t>
            </w:r>
          </w:p>
        </w:tc>
        <w:tc>
          <w:tcPr>
            <w:tcW w:w="1209" w:type="dxa"/>
            <w:vAlign w:val="center"/>
          </w:tcPr>
          <w:p>
            <w:pPr>
              <w:snapToGrid w:val="0"/>
              <w:jc w:val="center"/>
              <w:rPr>
                <w:rFonts w:ascii="仿宋" w:hAnsi="仿宋" w:eastAsia="仿宋" w:cs="仿宋"/>
                <w:b/>
                <w:bCs/>
                <w:kern w:val="0"/>
                <w:sz w:val="21"/>
                <w:szCs w:val="21"/>
              </w:rPr>
            </w:pPr>
            <w:r>
              <w:rPr>
                <w:rFonts w:hint="eastAsia" w:ascii="仿宋" w:hAnsi="仿宋" w:eastAsia="仿宋" w:cs="仿宋"/>
                <w:b/>
                <w:bCs/>
                <w:kern w:val="0"/>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jc w:val="center"/>
              <w:rPr>
                <w:rFonts w:ascii="仿宋" w:hAnsi="仿宋" w:eastAsia="仿宋" w:cs="仿宋"/>
                <w:b/>
                <w:bCs/>
                <w:kern w:val="0"/>
                <w:sz w:val="21"/>
                <w:szCs w:val="21"/>
              </w:rPr>
            </w:pPr>
            <w:r>
              <w:rPr>
                <w:rFonts w:hint="eastAsia" w:ascii="仿宋" w:hAnsi="仿宋" w:eastAsia="仿宋" w:cs="仿宋"/>
                <w:b/>
                <w:bCs/>
                <w:kern w:val="0"/>
                <w:sz w:val="21"/>
                <w:szCs w:val="21"/>
              </w:rPr>
              <w:t>0#、10-12#</w:t>
            </w:r>
          </w:p>
        </w:tc>
        <w:tc>
          <w:tcPr>
            <w:tcW w:w="645" w:type="dxa"/>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0#</w:t>
            </w:r>
          </w:p>
        </w:tc>
        <w:tc>
          <w:tcPr>
            <w:tcW w:w="21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南北楼6层，东楼5层，U型楼，套内单独卫生间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325</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1123</w:t>
            </w:r>
          </w:p>
        </w:tc>
        <w:tc>
          <w:tcPr>
            <w:tcW w:w="7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2752</w:t>
            </w:r>
          </w:p>
        </w:tc>
        <w:tc>
          <w:tcPr>
            <w:tcW w:w="77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泉山</w:t>
            </w:r>
          </w:p>
          <w:p>
            <w:pPr>
              <w:jc w:val="center"/>
              <w:rPr>
                <w:rFonts w:ascii="仿宋" w:hAnsi="仿宋" w:eastAsia="仿宋" w:cs="仿宋"/>
                <w:kern w:val="0"/>
                <w:sz w:val="21"/>
                <w:szCs w:val="21"/>
              </w:rPr>
            </w:pPr>
            <w:r>
              <w:rPr>
                <w:rFonts w:hint="eastAsia" w:ascii="仿宋" w:hAnsi="仿宋" w:eastAsia="仿宋" w:cs="仿宋"/>
                <w:kern w:val="0"/>
                <w:sz w:val="21"/>
                <w:szCs w:val="21"/>
              </w:rPr>
              <w:t>三食堂</w:t>
            </w:r>
          </w:p>
        </w:tc>
        <w:tc>
          <w:tcPr>
            <w:tcW w:w="81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王智</w:t>
            </w:r>
          </w:p>
        </w:tc>
        <w:tc>
          <w:tcPr>
            <w:tcW w:w="12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18751601138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10#</w:t>
            </w:r>
          </w:p>
        </w:tc>
        <w:tc>
          <w:tcPr>
            <w:tcW w:w="21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6层，单独卫生间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146</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574</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11#</w:t>
            </w:r>
          </w:p>
        </w:tc>
        <w:tc>
          <w:tcPr>
            <w:tcW w:w="2145" w:type="dxa"/>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145</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562</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12#</w:t>
            </w:r>
          </w:p>
        </w:tc>
        <w:tc>
          <w:tcPr>
            <w:tcW w:w="2145" w:type="dxa"/>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143</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493</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jc w:val="center"/>
              <w:rPr>
                <w:rFonts w:ascii="仿宋" w:hAnsi="仿宋" w:eastAsia="仿宋" w:cs="仿宋"/>
                <w:b/>
                <w:bCs/>
                <w:kern w:val="0"/>
                <w:sz w:val="21"/>
                <w:szCs w:val="21"/>
              </w:rPr>
            </w:pPr>
            <w:r>
              <w:rPr>
                <w:rFonts w:hint="eastAsia" w:ascii="仿宋" w:hAnsi="仿宋" w:eastAsia="仿宋" w:cs="仿宋"/>
                <w:b/>
                <w:bCs/>
                <w:kern w:val="0"/>
                <w:sz w:val="21"/>
                <w:szCs w:val="21"/>
              </w:rPr>
              <w:t>1-9#</w:t>
            </w: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w:t>
            </w:r>
          </w:p>
        </w:tc>
        <w:tc>
          <w:tcPr>
            <w:tcW w:w="21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5层，单元式套间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104</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253</w:t>
            </w:r>
          </w:p>
        </w:tc>
        <w:tc>
          <w:tcPr>
            <w:tcW w:w="7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3023</w:t>
            </w:r>
          </w:p>
        </w:tc>
        <w:tc>
          <w:tcPr>
            <w:tcW w:w="77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泉山</w:t>
            </w:r>
          </w:p>
          <w:p>
            <w:pPr>
              <w:jc w:val="center"/>
              <w:rPr>
                <w:rFonts w:ascii="仿宋" w:hAnsi="仿宋" w:eastAsia="仿宋" w:cs="仿宋"/>
                <w:kern w:val="0"/>
                <w:sz w:val="21"/>
                <w:szCs w:val="21"/>
              </w:rPr>
            </w:pPr>
            <w:r>
              <w:rPr>
                <w:rFonts w:hint="eastAsia" w:ascii="仿宋" w:hAnsi="仿宋" w:eastAsia="仿宋" w:cs="仿宋"/>
                <w:kern w:val="0"/>
                <w:sz w:val="21"/>
                <w:szCs w:val="21"/>
              </w:rPr>
              <w:t>二食堂</w:t>
            </w:r>
          </w:p>
        </w:tc>
        <w:tc>
          <w:tcPr>
            <w:tcW w:w="81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李怀港</w:t>
            </w:r>
          </w:p>
        </w:tc>
        <w:tc>
          <w:tcPr>
            <w:tcW w:w="12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17721791699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w:t>
            </w:r>
          </w:p>
        </w:tc>
        <w:tc>
          <w:tcPr>
            <w:tcW w:w="21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5层，单元式套间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119</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307</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3#</w:t>
            </w:r>
          </w:p>
        </w:tc>
        <w:tc>
          <w:tcPr>
            <w:tcW w:w="21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6层，单元式套间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129</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280</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4#</w:t>
            </w:r>
          </w:p>
        </w:tc>
        <w:tc>
          <w:tcPr>
            <w:tcW w:w="21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6层，单元式套间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95</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236</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5#</w:t>
            </w:r>
          </w:p>
        </w:tc>
        <w:tc>
          <w:tcPr>
            <w:tcW w:w="21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6层，单元式套间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84</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240</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w:t>
            </w:r>
          </w:p>
        </w:tc>
        <w:tc>
          <w:tcPr>
            <w:tcW w:w="21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6层，单元式套间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146</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520</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7#</w:t>
            </w:r>
          </w:p>
        </w:tc>
        <w:tc>
          <w:tcPr>
            <w:tcW w:w="21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6层，单元式套间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149</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504</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w:t>
            </w:r>
          </w:p>
        </w:tc>
        <w:tc>
          <w:tcPr>
            <w:tcW w:w="21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6层，单元式套间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148</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379</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9#</w:t>
            </w:r>
          </w:p>
        </w:tc>
        <w:tc>
          <w:tcPr>
            <w:tcW w:w="21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6层，单元式套间</w:t>
            </w:r>
          </w:p>
        </w:tc>
        <w:tc>
          <w:tcPr>
            <w:tcW w:w="899" w:type="dxa"/>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147</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304</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jc w:val="center"/>
              <w:rPr>
                <w:rFonts w:ascii="仿宋" w:hAnsi="仿宋" w:eastAsia="仿宋" w:cs="仿宋"/>
                <w:b/>
                <w:bCs/>
                <w:kern w:val="0"/>
                <w:sz w:val="21"/>
                <w:szCs w:val="21"/>
              </w:rPr>
            </w:pPr>
            <w:r>
              <w:rPr>
                <w:rFonts w:hint="eastAsia" w:ascii="仿宋" w:hAnsi="仿宋" w:eastAsia="仿宋" w:cs="仿宋"/>
                <w:b/>
                <w:bCs/>
                <w:kern w:val="0"/>
                <w:sz w:val="21"/>
                <w:szCs w:val="21"/>
              </w:rPr>
              <w:t>八组团</w:t>
            </w: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33#</w:t>
            </w:r>
          </w:p>
        </w:tc>
        <w:tc>
          <w:tcPr>
            <w:tcW w:w="2145" w:type="dxa"/>
            <w:vMerge w:val="restart"/>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6层，单独卫生间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127</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368</w:t>
            </w:r>
          </w:p>
        </w:tc>
        <w:tc>
          <w:tcPr>
            <w:tcW w:w="7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603</w:t>
            </w: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34#</w:t>
            </w:r>
          </w:p>
        </w:tc>
        <w:tc>
          <w:tcPr>
            <w:tcW w:w="2145" w:type="dxa"/>
            <w:vMerge w:val="continue"/>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80</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235</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jc w:val="center"/>
              <w:rPr>
                <w:rFonts w:ascii="仿宋" w:hAnsi="仿宋" w:eastAsia="仿宋" w:cs="仿宋"/>
                <w:b/>
                <w:bCs/>
                <w:kern w:val="0"/>
                <w:sz w:val="21"/>
                <w:szCs w:val="21"/>
              </w:rPr>
            </w:pPr>
            <w:r>
              <w:rPr>
                <w:rFonts w:hint="eastAsia" w:ascii="仿宋" w:hAnsi="仿宋" w:eastAsia="仿宋" w:cs="仿宋"/>
                <w:b/>
                <w:bCs/>
                <w:kern w:val="0"/>
                <w:sz w:val="21"/>
                <w:szCs w:val="21"/>
              </w:rPr>
              <w:t>一组团</w:t>
            </w: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14#</w:t>
            </w:r>
          </w:p>
        </w:tc>
        <w:tc>
          <w:tcPr>
            <w:tcW w:w="2145" w:type="dxa"/>
            <w:vMerge w:val="restart"/>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6层，套内单独卫生间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184</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685</w:t>
            </w:r>
          </w:p>
        </w:tc>
        <w:tc>
          <w:tcPr>
            <w:tcW w:w="7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1850</w:t>
            </w:r>
          </w:p>
        </w:tc>
        <w:tc>
          <w:tcPr>
            <w:tcW w:w="77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瀚香</w:t>
            </w:r>
          </w:p>
          <w:p>
            <w:pPr>
              <w:jc w:val="center"/>
              <w:rPr>
                <w:rFonts w:ascii="仿宋" w:hAnsi="仿宋" w:eastAsia="仿宋" w:cs="仿宋"/>
                <w:kern w:val="0"/>
                <w:sz w:val="21"/>
                <w:szCs w:val="21"/>
              </w:rPr>
            </w:pPr>
            <w:r>
              <w:rPr>
                <w:rFonts w:hint="eastAsia" w:ascii="仿宋" w:hAnsi="仿宋" w:eastAsia="仿宋" w:cs="仿宋"/>
                <w:kern w:val="0"/>
                <w:sz w:val="21"/>
                <w:szCs w:val="21"/>
              </w:rPr>
              <w:t>餐厅</w:t>
            </w:r>
          </w:p>
        </w:tc>
        <w:tc>
          <w:tcPr>
            <w:tcW w:w="81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李晓慧</w:t>
            </w:r>
          </w:p>
        </w:tc>
        <w:tc>
          <w:tcPr>
            <w:tcW w:w="12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13952171568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15#</w:t>
            </w:r>
          </w:p>
        </w:tc>
        <w:tc>
          <w:tcPr>
            <w:tcW w:w="2145" w:type="dxa"/>
            <w:vMerge w:val="continue"/>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197</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647</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16#</w:t>
            </w:r>
          </w:p>
        </w:tc>
        <w:tc>
          <w:tcPr>
            <w:tcW w:w="2145" w:type="dxa"/>
            <w:vMerge w:val="continue"/>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209</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518</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jc w:val="center"/>
              <w:rPr>
                <w:rFonts w:ascii="仿宋" w:hAnsi="仿宋" w:eastAsia="仿宋" w:cs="仿宋"/>
                <w:b/>
                <w:bCs/>
                <w:kern w:val="0"/>
                <w:sz w:val="21"/>
                <w:szCs w:val="21"/>
              </w:rPr>
            </w:pPr>
            <w:r>
              <w:rPr>
                <w:rFonts w:hint="eastAsia" w:ascii="仿宋" w:hAnsi="仿宋" w:eastAsia="仿宋" w:cs="仿宋"/>
                <w:b/>
                <w:bCs/>
                <w:kern w:val="0"/>
                <w:sz w:val="21"/>
                <w:szCs w:val="21"/>
              </w:rPr>
              <w:t>二组团</w:t>
            </w: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17#</w:t>
            </w:r>
          </w:p>
        </w:tc>
        <w:tc>
          <w:tcPr>
            <w:tcW w:w="2145" w:type="dxa"/>
            <w:vMerge w:val="restart"/>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6层，U型楼，套内单独卫生间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223</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859</w:t>
            </w:r>
          </w:p>
        </w:tc>
        <w:tc>
          <w:tcPr>
            <w:tcW w:w="7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1538</w:t>
            </w:r>
          </w:p>
        </w:tc>
        <w:tc>
          <w:tcPr>
            <w:tcW w:w="77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泉山</w:t>
            </w:r>
          </w:p>
          <w:p>
            <w:pPr>
              <w:jc w:val="center"/>
              <w:rPr>
                <w:rFonts w:ascii="仿宋" w:hAnsi="仿宋" w:eastAsia="仿宋" w:cs="仿宋"/>
                <w:kern w:val="0"/>
                <w:sz w:val="21"/>
                <w:szCs w:val="21"/>
              </w:rPr>
            </w:pPr>
            <w:r>
              <w:rPr>
                <w:rFonts w:hint="eastAsia" w:ascii="仿宋" w:hAnsi="仿宋" w:eastAsia="仿宋" w:cs="仿宋"/>
                <w:kern w:val="0"/>
                <w:sz w:val="21"/>
                <w:szCs w:val="21"/>
              </w:rPr>
              <w:t>一食堂</w:t>
            </w:r>
          </w:p>
        </w:tc>
        <w:tc>
          <w:tcPr>
            <w:tcW w:w="81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陈伟</w:t>
            </w:r>
          </w:p>
        </w:tc>
        <w:tc>
          <w:tcPr>
            <w:tcW w:w="12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15055726496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18#</w:t>
            </w:r>
          </w:p>
        </w:tc>
        <w:tc>
          <w:tcPr>
            <w:tcW w:w="2145" w:type="dxa"/>
            <w:vMerge w:val="continue"/>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49</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151</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19#</w:t>
            </w:r>
          </w:p>
        </w:tc>
        <w:tc>
          <w:tcPr>
            <w:tcW w:w="2145" w:type="dxa"/>
            <w:vMerge w:val="continue"/>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161</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528</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jc w:val="center"/>
              <w:rPr>
                <w:rFonts w:ascii="仿宋" w:hAnsi="仿宋" w:eastAsia="仿宋" w:cs="仿宋"/>
                <w:b/>
                <w:bCs/>
                <w:kern w:val="0"/>
                <w:sz w:val="21"/>
                <w:szCs w:val="21"/>
              </w:rPr>
            </w:pPr>
            <w:r>
              <w:rPr>
                <w:rFonts w:hint="eastAsia" w:ascii="仿宋" w:hAnsi="仿宋" w:eastAsia="仿宋" w:cs="仿宋"/>
                <w:b/>
                <w:bCs/>
                <w:kern w:val="0"/>
                <w:sz w:val="21"/>
                <w:szCs w:val="21"/>
              </w:rPr>
              <w:t>三组团</w:t>
            </w: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20#</w:t>
            </w:r>
          </w:p>
        </w:tc>
        <w:tc>
          <w:tcPr>
            <w:tcW w:w="2145" w:type="dxa"/>
            <w:vMerge w:val="restart"/>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6层，U型楼，套内单独卫生间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229</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885</w:t>
            </w:r>
          </w:p>
        </w:tc>
        <w:tc>
          <w:tcPr>
            <w:tcW w:w="7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1333</w:t>
            </w: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21#</w:t>
            </w:r>
          </w:p>
        </w:tc>
        <w:tc>
          <w:tcPr>
            <w:tcW w:w="2145" w:type="dxa"/>
            <w:vMerge w:val="continue"/>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44</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166</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22#</w:t>
            </w:r>
          </w:p>
        </w:tc>
        <w:tc>
          <w:tcPr>
            <w:tcW w:w="2145" w:type="dxa"/>
            <w:vMerge w:val="continue"/>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162</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282</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jc w:val="center"/>
              <w:rPr>
                <w:rFonts w:ascii="仿宋" w:hAnsi="仿宋" w:eastAsia="仿宋" w:cs="仿宋"/>
                <w:b/>
                <w:bCs/>
                <w:kern w:val="0"/>
                <w:sz w:val="21"/>
                <w:szCs w:val="21"/>
              </w:rPr>
            </w:pPr>
            <w:r>
              <w:rPr>
                <w:rFonts w:hint="eastAsia" w:ascii="仿宋" w:hAnsi="仿宋" w:eastAsia="仿宋" w:cs="仿宋"/>
                <w:b/>
                <w:bCs/>
                <w:kern w:val="0"/>
                <w:sz w:val="21"/>
                <w:szCs w:val="21"/>
              </w:rPr>
              <w:t>四组团</w:t>
            </w: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23#</w:t>
            </w:r>
          </w:p>
        </w:tc>
        <w:tc>
          <w:tcPr>
            <w:tcW w:w="2145" w:type="dxa"/>
            <w:vMerge w:val="restart"/>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6层，U型楼，套内单独卫生间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162</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630</w:t>
            </w:r>
          </w:p>
        </w:tc>
        <w:tc>
          <w:tcPr>
            <w:tcW w:w="7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1495</w:t>
            </w:r>
          </w:p>
        </w:tc>
        <w:tc>
          <w:tcPr>
            <w:tcW w:w="77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泉山</w:t>
            </w:r>
          </w:p>
          <w:p>
            <w:pPr>
              <w:jc w:val="center"/>
              <w:rPr>
                <w:rFonts w:ascii="仿宋" w:hAnsi="仿宋" w:eastAsia="仿宋" w:cs="仿宋"/>
                <w:kern w:val="0"/>
                <w:sz w:val="21"/>
                <w:szCs w:val="21"/>
              </w:rPr>
            </w:pPr>
            <w:r>
              <w:rPr>
                <w:rFonts w:hint="eastAsia" w:ascii="仿宋" w:hAnsi="仿宋" w:eastAsia="仿宋" w:cs="仿宋"/>
                <w:kern w:val="0"/>
                <w:sz w:val="21"/>
                <w:szCs w:val="21"/>
              </w:rPr>
              <w:t>六食堂</w:t>
            </w:r>
          </w:p>
        </w:tc>
        <w:tc>
          <w:tcPr>
            <w:tcW w:w="81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王晓燕</w:t>
            </w:r>
          </w:p>
        </w:tc>
        <w:tc>
          <w:tcPr>
            <w:tcW w:w="12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13775891188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24#</w:t>
            </w:r>
          </w:p>
        </w:tc>
        <w:tc>
          <w:tcPr>
            <w:tcW w:w="2145" w:type="dxa"/>
            <w:vMerge w:val="continue"/>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44</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169</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25#</w:t>
            </w:r>
          </w:p>
        </w:tc>
        <w:tc>
          <w:tcPr>
            <w:tcW w:w="21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5层，套内单独卫生间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181</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696</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jc w:val="center"/>
              <w:rPr>
                <w:rFonts w:ascii="仿宋" w:hAnsi="仿宋" w:eastAsia="仿宋" w:cs="仿宋"/>
                <w:b/>
                <w:bCs/>
                <w:kern w:val="0"/>
                <w:sz w:val="21"/>
                <w:szCs w:val="21"/>
              </w:rPr>
            </w:pPr>
            <w:r>
              <w:rPr>
                <w:rFonts w:hint="eastAsia" w:ascii="仿宋" w:hAnsi="仿宋" w:eastAsia="仿宋" w:cs="仿宋"/>
                <w:b/>
                <w:bCs/>
                <w:kern w:val="0"/>
                <w:sz w:val="21"/>
                <w:szCs w:val="21"/>
              </w:rPr>
              <w:t>五组团</w:t>
            </w: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26#</w:t>
            </w:r>
          </w:p>
        </w:tc>
        <w:tc>
          <w:tcPr>
            <w:tcW w:w="2145" w:type="dxa"/>
            <w:vMerge w:val="restart"/>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6层，U型楼，套内单独卫生间</w:t>
            </w:r>
          </w:p>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161</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503</w:t>
            </w:r>
          </w:p>
        </w:tc>
        <w:tc>
          <w:tcPr>
            <w:tcW w:w="7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1310</w:t>
            </w:r>
          </w:p>
        </w:tc>
        <w:tc>
          <w:tcPr>
            <w:tcW w:w="77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忆江南餐厅</w:t>
            </w:r>
          </w:p>
        </w:tc>
        <w:tc>
          <w:tcPr>
            <w:tcW w:w="81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李敏</w:t>
            </w:r>
          </w:p>
        </w:tc>
        <w:tc>
          <w:tcPr>
            <w:tcW w:w="12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18279813779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27#</w:t>
            </w:r>
          </w:p>
        </w:tc>
        <w:tc>
          <w:tcPr>
            <w:tcW w:w="2145" w:type="dxa"/>
            <w:vMerge w:val="continue"/>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42</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161</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28#</w:t>
            </w:r>
          </w:p>
        </w:tc>
        <w:tc>
          <w:tcPr>
            <w:tcW w:w="21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5层，套内单独卫生间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170</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646</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jc w:val="center"/>
              <w:rPr>
                <w:rFonts w:ascii="仿宋" w:hAnsi="仿宋" w:eastAsia="仿宋" w:cs="仿宋"/>
                <w:b/>
                <w:bCs/>
                <w:kern w:val="0"/>
                <w:sz w:val="21"/>
                <w:szCs w:val="21"/>
              </w:rPr>
            </w:pPr>
            <w:r>
              <w:rPr>
                <w:rFonts w:hint="eastAsia" w:ascii="仿宋" w:hAnsi="仿宋" w:eastAsia="仿宋" w:cs="仿宋"/>
                <w:b/>
                <w:bCs/>
                <w:kern w:val="0"/>
                <w:sz w:val="21"/>
                <w:szCs w:val="21"/>
              </w:rPr>
              <w:t>六组团</w:t>
            </w: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29#</w:t>
            </w:r>
          </w:p>
        </w:tc>
        <w:tc>
          <w:tcPr>
            <w:tcW w:w="2145" w:type="dxa"/>
            <w:vMerge w:val="restart"/>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6层，U型楼，套内单独卫生间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250</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835</w:t>
            </w:r>
          </w:p>
        </w:tc>
        <w:tc>
          <w:tcPr>
            <w:tcW w:w="7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2893</w:t>
            </w:r>
          </w:p>
        </w:tc>
        <w:tc>
          <w:tcPr>
            <w:tcW w:w="77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泉山</w:t>
            </w:r>
          </w:p>
          <w:p>
            <w:pPr>
              <w:jc w:val="center"/>
              <w:rPr>
                <w:rFonts w:ascii="仿宋" w:hAnsi="仿宋" w:eastAsia="仿宋" w:cs="仿宋"/>
                <w:kern w:val="0"/>
                <w:sz w:val="21"/>
                <w:szCs w:val="21"/>
              </w:rPr>
            </w:pPr>
            <w:r>
              <w:rPr>
                <w:rFonts w:hint="eastAsia" w:ascii="仿宋" w:hAnsi="仿宋" w:eastAsia="仿宋" w:cs="仿宋"/>
                <w:kern w:val="0"/>
                <w:sz w:val="21"/>
                <w:szCs w:val="21"/>
              </w:rPr>
              <w:t>五食堂</w:t>
            </w:r>
          </w:p>
        </w:tc>
        <w:tc>
          <w:tcPr>
            <w:tcW w:w="81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刘保国</w:t>
            </w:r>
          </w:p>
        </w:tc>
        <w:tc>
          <w:tcPr>
            <w:tcW w:w="12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15862173875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30#</w:t>
            </w:r>
          </w:p>
        </w:tc>
        <w:tc>
          <w:tcPr>
            <w:tcW w:w="2145" w:type="dxa"/>
            <w:vMerge w:val="continue"/>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54</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207</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31#</w:t>
            </w:r>
          </w:p>
        </w:tc>
        <w:tc>
          <w:tcPr>
            <w:tcW w:w="2145" w:type="dxa"/>
            <w:vMerge w:val="continue"/>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247</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946</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jc w:val="center"/>
              <w:rPr>
                <w:rFonts w:ascii="仿宋" w:hAnsi="仿宋" w:eastAsia="仿宋" w:cs="仿宋"/>
                <w:b/>
                <w:bCs/>
                <w:kern w:val="0"/>
                <w:sz w:val="21"/>
                <w:szCs w:val="21"/>
              </w:rPr>
            </w:pPr>
            <w:r>
              <w:rPr>
                <w:rFonts w:hint="eastAsia" w:ascii="仿宋" w:hAnsi="仿宋" w:eastAsia="仿宋" w:cs="仿宋"/>
                <w:b/>
                <w:bCs/>
                <w:kern w:val="0"/>
                <w:sz w:val="21"/>
                <w:szCs w:val="21"/>
              </w:rPr>
              <w:t>七组团</w:t>
            </w: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32#</w:t>
            </w:r>
          </w:p>
        </w:tc>
        <w:tc>
          <w:tcPr>
            <w:tcW w:w="21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6层，单独卫生间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275</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905</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jc w:val="center"/>
              <w:rPr>
                <w:rFonts w:ascii="仿宋" w:hAnsi="仿宋" w:eastAsia="仿宋" w:cs="仿宋"/>
                <w:b/>
                <w:bCs/>
                <w:kern w:val="0"/>
                <w:sz w:val="21"/>
                <w:szCs w:val="21"/>
              </w:rPr>
            </w:pPr>
            <w:r>
              <w:rPr>
                <w:rFonts w:hint="eastAsia" w:ascii="仿宋" w:hAnsi="仿宋" w:eastAsia="仿宋" w:cs="仿宋"/>
                <w:b/>
                <w:bCs/>
                <w:kern w:val="0"/>
                <w:sz w:val="21"/>
                <w:szCs w:val="21"/>
              </w:rPr>
              <w:t>九组团</w:t>
            </w: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35#</w:t>
            </w:r>
          </w:p>
        </w:tc>
        <w:tc>
          <w:tcPr>
            <w:tcW w:w="2145" w:type="dxa"/>
            <w:vMerge w:val="restart"/>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19层，单独卫生间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144</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556</w:t>
            </w:r>
          </w:p>
        </w:tc>
        <w:tc>
          <w:tcPr>
            <w:tcW w:w="7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1166</w:t>
            </w: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36#</w:t>
            </w:r>
          </w:p>
        </w:tc>
        <w:tc>
          <w:tcPr>
            <w:tcW w:w="2145" w:type="dxa"/>
            <w:vMerge w:val="continue"/>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164</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610</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jc w:val="center"/>
              <w:rPr>
                <w:rFonts w:ascii="仿宋" w:hAnsi="仿宋" w:eastAsia="仿宋" w:cs="仿宋"/>
                <w:b/>
                <w:bCs/>
                <w:kern w:val="0"/>
                <w:sz w:val="21"/>
                <w:szCs w:val="21"/>
              </w:rPr>
            </w:pPr>
            <w:r>
              <w:rPr>
                <w:rFonts w:hint="eastAsia" w:ascii="仿宋" w:hAnsi="仿宋" w:eastAsia="仿宋" w:cs="仿宋"/>
                <w:b/>
                <w:bCs/>
                <w:kern w:val="0"/>
                <w:sz w:val="21"/>
                <w:szCs w:val="21"/>
              </w:rPr>
              <w:t>十组团</w:t>
            </w: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37#</w:t>
            </w:r>
          </w:p>
        </w:tc>
        <w:tc>
          <w:tcPr>
            <w:tcW w:w="2145" w:type="dxa"/>
            <w:vMerge w:val="restart"/>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6层，单独卫生间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107</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402</w:t>
            </w:r>
          </w:p>
        </w:tc>
        <w:tc>
          <w:tcPr>
            <w:tcW w:w="7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4173</w:t>
            </w:r>
          </w:p>
        </w:tc>
        <w:tc>
          <w:tcPr>
            <w:tcW w:w="77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泉山</w:t>
            </w:r>
          </w:p>
          <w:p>
            <w:pPr>
              <w:jc w:val="center"/>
              <w:rPr>
                <w:rFonts w:ascii="仿宋" w:hAnsi="仿宋" w:eastAsia="仿宋" w:cs="仿宋"/>
                <w:kern w:val="0"/>
                <w:sz w:val="21"/>
                <w:szCs w:val="21"/>
              </w:rPr>
            </w:pPr>
            <w:r>
              <w:rPr>
                <w:rFonts w:hint="eastAsia" w:ascii="仿宋" w:hAnsi="仿宋" w:eastAsia="仿宋" w:cs="仿宋"/>
                <w:kern w:val="0"/>
                <w:sz w:val="21"/>
                <w:szCs w:val="21"/>
              </w:rPr>
              <w:t>七食堂</w:t>
            </w:r>
          </w:p>
        </w:tc>
        <w:tc>
          <w:tcPr>
            <w:tcW w:w="810"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刘阳</w:t>
            </w:r>
          </w:p>
        </w:tc>
        <w:tc>
          <w:tcPr>
            <w:tcW w:w="1209" w:type="dxa"/>
            <w:vMerge w:val="restart"/>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15652768276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38#</w:t>
            </w:r>
          </w:p>
        </w:tc>
        <w:tc>
          <w:tcPr>
            <w:tcW w:w="2145" w:type="dxa"/>
            <w:vMerge w:val="continue"/>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29</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195</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jc w:val="center"/>
              <w:rPr>
                <w:rFonts w:ascii="仿宋" w:hAnsi="仿宋" w:eastAsia="仿宋" w:cs="仿宋"/>
                <w:b/>
                <w:bCs/>
                <w:kern w:val="0"/>
                <w:sz w:val="21"/>
                <w:szCs w:val="21"/>
              </w:rPr>
            </w:pPr>
            <w:r>
              <w:rPr>
                <w:rFonts w:hint="eastAsia" w:ascii="仿宋" w:hAnsi="仿宋" w:eastAsia="仿宋" w:cs="仿宋"/>
                <w:b/>
                <w:bCs/>
                <w:kern w:val="0"/>
                <w:sz w:val="21"/>
                <w:szCs w:val="21"/>
              </w:rPr>
              <w:t>十一组团</w:t>
            </w: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39#</w:t>
            </w:r>
          </w:p>
        </w:tc>
        <w:tc>
          <w:tcPr>
            <w:tcW w:w="2145" w:type="dxa"/>
            <w:vMerge w:val="restart"/>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6层，单独卫生间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111</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390</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40#</w:t>
            </w:r>
          </w:p>
        </w:tc>
        <w:tc>
          <w:tcPr>
            <w:tcW w:w="2145" w:type="dxa"/>
            <w:vMerge w:val="continue"/>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114</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413</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jc w:val="center"/>
              <w:rPr>
                <w:rFonts w:ascii="仿宋" w:hAnsi="仿宋" w:eastAsia="仿宋" w:cs="仿宋"/>
                <w:b/>
                <w:bCs/>
                <w:kern w:val="0"/>
                <w:sz w:val="21"/>
                <w:szCs w:val="21"/>
              </w:rPr>
            </w:pPr>
            <w:r>
              <w:rPr>
                <w:rFonts w:hint="eastAsia" w:ascii="仿宋" w:hAnsi="仿宋" w:eastAsia="仿宋" w:cs="仿宋"/>
                <w:b/>
                <w:bCs/>
                <w:kern w:val="0"/>
                <w:sz w:val="21"/>
                <w:szCs w:val="21"/>
              </w:rPr>
              <w:t>十二组团</w:t>
            </w: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41#</w:t>
            </w:r>
          </w:p>
        </w:tc>
        <w:tc>
          <w:tcPr>
            <w:tcW w:w="2145" w:type="dxa"/>
            <w:vMerge w:val="restart"/>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6层，单独卫生间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111</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330</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42#</w:t>
            </w:r>
          </w:p>
        </w:tc>
        <w:tc>
          <w:tcPr>
            <w:tcW w:w="2145" w:type="dxa"/>
            <w:vMerge w:val="continue"/>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113</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267</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jc w:val="center"/>
              <w:rPr>
                <w:rFonts w:ascii="仿宋" w:hAnsi="仿宋" w:eastAsia="仿宋" w:cs="仿宋"/>
                <w:b/>
                <w:bCs/>
                <w:kern w:val="0"/>
                <w:sz w:val="21"/>
                <w:szCs w:val="21"/>
              </w:rPr>
            </w:pPr>
            <w:r>
              <w:rPr>
                <w:rFonts w:hint="eastAsia" w:ascii="仿宋" w:hAnsi="仿宋" w:eastAsia="仿宋" w:cs="仿宋"/>
                <w:b/>
                <w:bCs/>
                <w:kern w:val="0"/>
                <w:sz w:val="21"/>
                <w:szCs w:val="21"/>
              </w:rPr>
              <w:t>十三组团</w:t>
            </w: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43#</w:t>
            </w:r>
          </w:p>
        </w:tc>
        <w:tc>
          <w:tcPr>
            <w:tcW w:w="2145" w:type="dxa"/>
            <w:vMerge w:val="restart"/>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6层，单独卫生间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110</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415</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45#</w:t>
            </w:r>
          </w:p>
        </w:tc>
        <w:tc>
          <w:tcPr>
            <w:tcW w:w="2145" w:type="dxa"/>
            <w:vMerge w:val="continue"/>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146</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540</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jc w:val="center"/>
              <w:rPr>
                <w:rFonts w:ascii="仿宋" w:hAnsi="仿宋" w:eastAsia="仿宋" w:cs="仿宋"/>
                <w:b/>
                <w:bCs/>
                <w:kern w:val="0"/>
                <w:sz w:val="21"/>
                <w:szCs w:val="21"/>
              </w:rPr>
            </w:pPr>
            <w:r>
              <w:rPr>
                <w:rFonts w:hint="eastAsia" w:ascii="仿宋" w:hAnsi="仿宋" w:eastAsia="仿宋" w:cs="仿宋"/>
                <w:b/>
                <w:bCs/>
                <w:kern w:val="0"/>
                <w:sz w:val="21"/>
                <w:szCs w:val="21"/>
              </w:rPr>
              <w:t>十四组团</w:t>
            </w: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46#</w:t>
            </w:r>
          </w:p>
        </w:tc>
        <w:tc>
          <w:tcPr>
            <w:tcW w:w="2145" w:type="dxa"/>
            <w:vMerge w:val="restart"/>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6层，单独卫生间</w:t>
            </w: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111</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437</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jc w:val="center"/>
              <w:rPr>
                <w:rFonts w:ascii="仿宋" w:hAnsi="仿宋" w:eastAsia="仿宋" w:cs="仿宋"/>
                <w:b/>
                <w:bCs/>
                <w:kern w:val="0"/>
                <w:sz w:val="21"/>
                <w:szCs w:val="21"/>
              </w:rPr>
            </w:pPr>
          </w:p>
        </w:tc>
        <w:tc>
          <w:tcPr>
            <w:tcW w:w="645"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47#</w:t>
            </w:r>
          </w:p>
        </w:tc>
        <w:tc>
          <w:tcPr>
            <w:tcW w:w="2145" w:type="dxa"/>
            <w:vMerge w:val="continue"/>
            <w:vAlign w:val="center"/>
          </w:tcPr>
          <w:p>
            <w:pPr>
              <w:widowControl/>
              <w:jc w:val="center"/>
              <w:textAlignment w:val="center"/>
              <w:rPr>
                <w:rFonts w:ascii="仿宋" w:hAnsi="仿宋" w:eastAsia="仿宋" w:cs="仿宋"/>
                <w:kern w:val="0"/>
                <w:sz w:val="21"/>
                <w:szCs w:val="21"/>
              </w:rPr>
            </w:pPr>
          </w:p>
        </w:tc>
        <w:tc>
          <w:tcPr>
            <w:tcW w:w="899"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213</w:t>
            </w:r>
          </w:p>
        </w:tc>
        <w:tc>
          <w:tcPr>
            <w:tcW w:w="828" w:type="dxa"/>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color w:val="000000"/>
                <w:kern w:val="0"/>
                <w:sz w:val="21"/>
                <w:szCs w:val="21"/>
              </w:rPr>
              <w:t>784</w:t>
            </w:r>
          </w:p>
        </w:tc>
        <w:tc>
          <w:tcPr>
            <w:tcW w:w="709" w:type="dxa"/>
            <w:vMerge w:val="continue"/>
            <w:vAlign w:val="center"/>
          </w:tcPr>
          <w:p>
            <w:pPr>
              <w:jc w:val="center"/>
              <w:rPr>
                <w:rFonts w:ascii="仿宋" w:hAnsi="仿宋" w:eastAsia="仿宋" w:cs="仿宋"/>
                <w:kern w:val="0"/>
                <w:sz w:val="21"/>
                <w:szCs w:val="21"/>
              </w:rPr>
            </w:pPr>
          </w:p>
        </w:tc>
        <w:tc>
          <w:tcPr>
            <w:tcW w:w="770" w:type="dxa"/>
            <w:vMerge w:val="continue"/>
            <w:vAlign w:val="center"/>
          </w:tcPr>
          <w:p>
            <w:pPr>
              <w:jc w:val="center"/>
              <w:rPr>
                <w:rFonts w:ascii="仿宋" w:hAnsi="仿宋" w:eastAsia="仿宋" w:cs="仿宋"/>
                <w:kern w:val="0"/>
                <w:sz w:val="21"/>
                <w:szCs w:val="21"/>
              </w:rPr>
            </w:pPr>
          </w:p>
        </w:tc>
        <w:tc>
          <w:tcPr>
            <w:tcW w:w="810" w:type="dxa"/>
            <w:vMerge w:val="continue"/>
            <w:vAlign w:val="center"/>
          </w:tcPr>
          <w:p>
            <w:pPr>
              <w:jc w:val="center"/>
              <w:rPr>
                <w:rFonts w:ascii="仿宋" w:hAnsi="仿宋" w:eastAsia="仿宋" w:cs="仿宋"/>
                <w:kern w:val="0"/>
                <w:sz w:val="21"/>
                <w:szCs w:val="21"/>
              </w:rPr>
            </w:pPr>
          </w:p>
        </w:tc>
        <w:tc>
          <w:tcPr>
            <w:tcW w:w="1209" w:type="dxa"/>
            <w:vMerge w:val="continue"/>
            <w:vAlign w:val="center"/>
          </w:tcPr>
          <w:p>
            <w:pPr>
              <w:jc w:val="center"/>
              <w:rPr>
                <w:rFonts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合计</w:t>
            </w:r>
          </w:p>
        </w:tc>
        <w:tc>
          <w:tcPr>
            <w:tcW w:w="645" w:type="dxa"/>
            <w:vAlign w:val="center"/>
          </w:tcPr>
          <w:p>
            <w:pPr>
              <w:jc w:val="center"/>
              <w:rPr>
                <w:rFonts w:ascii="仿宋" w:hAnsi="仿宋" w:eastAsia="仿宋" w:cs="仿宋"/>
                <w:kern w:val="0"/>
                <w:sz w:val="21"/>
                <w:szCs w:val="21"/>
              </w:rPr>
            </w:pPr>
          </w:p>
        </w:tc>
        <w:tc>
          <w:tcPr>
            <w:tcW w:w="2145" w:type="dxa"/>
            <w:vAlign w:val="center"/>
          </w:tcPr>
          <w:p>
            <w:pPr>
              <w:jc w:val="center"/>
              <w:rPr>
                <w:rFonts w:ascii="仿宋" w:hAnsi="仿宋" w:eastAsia="仿宋" w:cs="仿宋"/>
                <w:kern w:val="0"/>
                <w:sz w:val="21"/>
                <w:szCs w:val="21"/>
              </w:rPr>
            </w:pPr>
          </w:p>
        </w:tc>
        <w:tc>
          <w:tcPr>
            <w:tcW w:w="899" w:type="dxa"/>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6634</w:t>
            </w:r>
          </w:p>
        </w:tc>
        <w:tc>
          <w:tcPr>
            <w:tcW w:w="828" w:type="dxa"/>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22136</w:t>
            </w:r>
          </w:p>
        </w:tc>
        <w:tc>
          <w:tcPr>
            <w:tcW w:w="709" w:type="dxa"/>
            <w:vAlign w:val="center"/>
          </w:tcPr>
          <w:p>
            <w:pPr>
              <w:jc w:val="center"/>
              <w:rPr>
                <w:rFonts w:ascii="仿宋" w:hAnsi="仿宋" w:eastAsia="仿宋" w:cs="仿宋"/>
                <w:kern w:val="0"/>
                <w:sz w:val="21"/>
                <w:szCs w:val="21"/>
              </w:rPr>
            </w:pPr>
          </w:p>
        </w:tc>
        <w:tc>
          <w:tcPr>
            <w:tcW w:w="770" w:type="dxa"/>
            <w:vAlign w:val="center"/>
          </w:tcPr>
          <w:p>
            <w:pPr>
              <w:jc w:val="center"/>
              <w:rPr>
                <w:rFonts w:ascii="仿宋" w:hAnsi="仿宋" w:eastAsia="仿宋" w:cs="仿宋"/>
                <w:kern w:val="0"/>
                <w:sz w:val="21"/>
                <w:szCs w:val="21"/>
              </w:rPr>
            </w:pPr>
          </w:p>
        </w:tc>
        <w:tc>
          <w:tcPr>
            <w:tcW w:w="810" w:type="dxa"/>
            <w:vAlign w:val="center"/>
          </w:tcPr>
          <w:p>
            <w:pPr>
              <w:jc w:val="center"/>
              <w:rPr>
                <w:rFonts w:ascii="仿宋" w:hAnsi="仿宋" w:eastAsia="仿宋" w:cs="仿宋"/>
                <w:kern w:val="0"/>
                <w:sz w:val="21"/>
                <w:szCs w:val="21"/>
              </w:rPr>
            </w:pPr>
          </w:p>
        </w:tc>
        <w:tc>
          <w:tcPr>
            <w:tcW w:w="1209" w:type="dxa"/>
            <w:vAlign w:val="center"/>
          </w:tcPr>
          <w:p>
            <w:pPr>
              <w:jc w:val="center"/>
              <w:rPr>
                <w:rFonts w:ascii="仿宋" w:hAnsi="仿宋" w:eastAsia="仿宋" w:cs="仿宋"/>
                <w:kern w:val="0"/>
                <w:sz w:val="21"/>
                <w:szCs w:val="21"/>
              </w:rPr>
            </w:pPr>
          </w:p>
        </w:tc>
      </w:tr>
    </w:tbl>
    <w:p>
      <w:pPr>
        <w:ind w:firstLine="560" w:firstLineChars="200"/>
        <w:rPr>
          <w:rFonts w:ascii="仿宋" w:hAnsi="仿宋" w:eastAsia="仿宋" w:cs="仿宋"/>
          <w:sz w:val="28"/>
          <w:szCs w:val="28"/>
        </w:rPr>
      </w:pPr>
      <w:r>
        <w:rPr>
          <w:rFonts w:hint="eastAsia" w:ascii="仿宋" w:hAnsi="仿宋" w:eastAsia="仿宋" w:cs="仿宋"/>
          <w:sz w:val="28"/>
          <w:szCs w:val="28"/>
        </w:rPr>
        <w:t>如部分师生隔离，根据隔离师生人数安排供餐保障如下：</w:t>
      </w:r>
    </w:p>
    <w:tbl>
      <w:tblPr>
        <w:tblStyle w:val="8"/>
        <w:tblW w:w="8715" w:type="dxa"/>
        <w:tblInd w:w="0" w:type="dxa"/>
        <w:tblLayout w:type="fixed"/>
        <w:tblCellMar>
          <w:top w:w="0" w:type="dxa"/>
          <w:left w:w="108" w:type="dxa"/>
          <w:bottom w:w="0" w:type="dxa"/>
          <w:right w:w="108" w:type="dxa"/>
        </w:tblCellMar>
      </w:tblPr>
      <w:tblGrid>
        <w:gridCol w:w="1085"/>
        <w:gridCol w:w="1829"/>
        <w:gridCol w:w="5801"/>
      </w:tblGrid>
      <w:tr>
        <w:tblPrEx>
          <w:tblCellMar>
            <w:top w:w="0" w:type="dxa"/>
            <w:left w:w="108" w:type="dxa"/>
            <w:bottom w:w="0" w:type="dxa"/>
            <w:right w:w="108" w:type="dxa"/>
          </w:tblCellMar>
        </w:tblPrEx>
        <w:trPr>
          <w:trHeight w:val="265" w:hRule="atLeast"/>
        </w:trPr>
        <w:tc>
          <w:tcPr>
            <w:tcW w:w="10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bCs/>
                <w:color w:val="000000"/>
                <w:kern w:val="0"/>
                <w:sz w:val="21"/>
                <w:szCs w:val="21"/>
              </w:rPr>
            </w:pPr>
            <w:r>
              <w:rPr>
                <w:rFonts w:hint="eastAsia" w:ascii="仿宋" w:hAnsi="仿宋" w:eastAsia="仿宋" w:cs="仿宋"/>
                <w:b/>
                <w:bCs/>
                <w:color w:val="000000"/>
                <w:kern w:val="0"/>
                <w:sz w:val="21"/>
                <w:szCs w:val="21"/>
              </w:rPr>
              <w:t>地点</w:t>
            </w:r>
          </w:p>
        </w:tc>
        <w:tc>
          <w:tcPr>
            <w:tcW w:w="18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color w:val="000000"/>
                <w:kern w:val="0"/>
                <w:sz w:val="21"/>
                <w:szCs w:val="21"/>
              </w:rPr>
            </w:pPr>
            <w:r>
              <w:rPr>
                <w:rFonts w:hint="eastAsia" w:ascii="仿宋" w:hAnsi="仿宋" w:eastAsia="仿宋" w:cs="仿宋"/>
                <w:b/>
                <w:bCs/>
                <w:color w:val="000000"/>
                <w:kern w:val="0"/>
                <w:sz w:val="21"/>
                <w:szCs w:val="21"/>
              </w:rPr>
              <w:t>封闭人数</w:t>
            </w:r>
          </w:p>
        </w:tc>
        <w:tc>
          <w:tcPr>
            <w:tcW w:w="58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color w:val="000000"/>
                <w:kern w:val="0"/>
                <w:sz w:val="21"/>
                <w:szCs w:val="21"/>
              </w:rPr>
            </w:pPr>
            <w:r>
              <w:rPr>
                <w:rFonts w:hint="eastAsia" w:ascii="仿宋" w:hAnsi="仿宋" w:eastAsia="仿宋" w:cs="仿宋"/>
                <w:b/>
                <w:bCs/>
                <w:color w:val="000000"/>
                <w:kern w:val="0"/>
                <w:sz w:val="21"/>
                <w:szCs w:val="21"/>
              </w:rPr>
              <w:t>盒饭供应安排</w:t>
            </w:r>
          </w:p>
        </w:tc>
      </w:tr>
      <w:tr>
        <w:tblPrEx>
          <w:tblCellMar>
            <w:top w:w="0" w:type="dxa"/>
            <w:left w:w="108" w:type="dxa"/>
            <w:bottom w:w="0" w:type="dxa"/>
            <w:right w:w="108" w:type="dxa"/>
          </w:tblCellMar>
        </w:tblPrEx>
        <w:trPr>
          <w:trHeight w:val="322" w:hRule="atLeast"/>
        </w:trPr>
        <w:tc>
          <w:tcPr>
            <w:tcW w:w="108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泉山校区</w:t>
            </w:r>
          </w:p>
        </w:tc>
        <w:tc>
          <w:tcPr>
            <w:tcW w:w="18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200人及以下</w:t>
            </w:r>
          </w:p>
        </w:tc>
        <w:tc>
          <w:tcPr>
            <w:tcW w:w="58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泉山五食堂</w:t>
            </w:r>
          </w:p>
        </w:tc>
      </w:tr>
      <w:tr>
        <w:tblPrEx>
          <w:tblCellMar>
            <w:top w:w="0" w:type="dxa"/>
            <w:left w:w="108" w:type="dxa"/>
            <w:bottom w:w="0" w:type="dxa"/>
            <w:right w:w="108" w:type="dxa"/>
          </w:tblCellMar>
        </w:tblPrEx>
        <w:trPr>
          <w:trHeight w:val="322"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1"/>
                <w:szCs w:val="21"/>
              </w:rPr>
            </w:pPr>
          </w:p>
        </w:tc>
        <w:tc>
          <w:tcPr>
            <w:tcW w:w="18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200-500</w:t>
            </w:r>
          </w:p>
        </w:tc>
        <w:tc>
          <w:tcPr>
            <w:tcW w:w="58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泉山三食堂、泉山五食堂</w:t>
            </w:r>
          </w:p>
        </w:tc>
      </w:tr>
      <w:tr>
        <w:tblPrEx>
          <w:tblCellMar>
            <w:top w:w="0" w:type="dxa"/>
            <w:left w:w="108" w:type="dxa"/>
            <w:bottom w:w="0" w:type="dxa"/>
            <w:right w:w="108" w:type="dxa"/>
          </w:tblCellMar>
        </w:tblPrEx>
        <w:trPr>
          <w:trHeight w:val="322"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1"/>
                <w:szCs w:val="21"/>
              </w:rPr>
            </w:pPr>
          </w:p>
        </w:tc>
        <w:tc>
          <w:tcPr>
            <w:tcW w:w="18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500-1000</w:t>
            </w:r>
          </w:p>
        </w:tc>
        <w:tc>
          <w:tcPr>
            <w:tcW w:w="58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泉山三食堂、泉山五食堂、瀚香餐厅</w:t>
            </w:r>
          </w:p>
        </w:tc>
      </w:tr>
      <w:tr>
        <w:tblPrEx>
          <w:tblCellMar>
            <w:top w:w="0" w:type="dxa"/>
            <w:left w:w="108" w:type="dxa"/>
            <w:bottom w:w="0" w:type="dxa"/>
            <w:right w:w="108" w:type="dxa"/>
          </w:tblCellMar>
        </w:tblPrEx>
        <w:trPr>
          <w:trHeight w:val="322"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1"/>
                <w:szCs w:val="21"/>
              </w:rPr>
            </w:pPr>
          </w:p>
        </w:tc>
        <w:tc>
          <w:tcPr>
            <w:tcW w:w="18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1000-1500</w:t>
            </w:r>
          </w:p>
        </w:tc>
        <w:tc>
          <w:tcPr>
            <w:tcW w:w="58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泉山一食堂、二食堂、泉山三食堂、泉山五食堂、七食堂、瀚香餐厅</w:t>
            </w:r>
          </w:p>
        </w:tc>
      </w:tr>
      <w:tr>
        <w:tblPrEx>
          <w:tblCellMar>
            <w:top w:w="0" w:type="dxa"/>
            <w:left w:w="108" w:type="dxa"/>
            <w:bottom w:w="0" w:type="dxa"/>
            <w:right w:w="108" w:type="dxa"/>
          </w:tblCellMar>
        </w:tblPrEx>
        <w:trPr>
          <w:trHeight w:val="322"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1"/>
                <w:szCs w:val="21"/>
              </w:rPr>
            </w:pPr>
          </w:p>
        </w:tc>
        <w:tc>
          <w:tcPr>
            <w:tcW w:w="18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1500-2000</w:t>
            </w:r>
          </w:p>
        </w:tc>
        <w:tc>
          <w:tcPr>
            <w:tcW w:w="58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五食堂不对外营业，专门配送盒饭。</w:t>
            </w:r>
          </w:p>
        </w:tc>
      </w:tr>
      <w:tr>
        <w:tblPrEx>
          <w:tblCellMar>
            <w:top w:w="0" w:type="dxa"/>
            <w:left w:w="108" w:type="dxa"/>
            <w:bottom w:w="0" w:type="dxa"/>
            <w:right w:w="108" w:type="dxa"/>
          </w:tblCellMar>
        </w:tblPrEx>
        <w:trPr>
          <w:trHeight w:val="322"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1"/>
                <w:szCs w:val="21"/>
              </w:rPr>
            </w:pPr>
          </w:p>
        </w:tc>
        <w:tc>
          <w:tcPr>
            <w:tcW w:w="18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2000-2500</w:t>
            </w:r>
          </w:p>
        </w:tc>
        <w:tc>
          <w:tcPr>
            <w:tcW w:w="58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五食堂不对外营业，专门配送盒饭。泉山三食堂</w:t>
            </w:r>
          </w:p>
        </w:tc>
      </w:tr>
      <w:tr>
        <w:tblPrEx>
          <w:tblCellMar>
            <w:top w:w="0" w:type="dxa"/>
            <w:left w:w="108" w:type="dxa"/>
            <w:bottom w:w="0" w:type="dxa"/>
            <w:right w:w="108" w:type="dxa"/>
          </w:tblCellMar>
        </w:tblPrEx>
        <w:trPr>
          <w:trHeight w:val="322"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1"/>
                <w:szCs w:val="21"/>
              </w:rPr>
            </w:pPr>
          </w:p>
        </w:tc>
        <w:tc>
          <w:tcPr>
            <w:tcW w:w="18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2500-5000</w:t>
            </w:r>
          </w:p>
        </w:tc>
        <w:tc>
          <w:tcPr>
            <w:tcW w:w="58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泉山三食堂、泉山五食堂不对外营业，专门配送盒饭。</w:t>
            </w:r>
          </w:p>
        </w:tc>
      </w:tr>
      <w:tr>
        <w:tblPrEx>
          <w:tblCellMar>
            <w:top w:w="0" w:type="dxa"/>
            <w:left w:w="108" w:type="dxa"/>
            <w:bottom w:w="0" w:type="dxa"/>
            <w:right w:w="108" w:type="dxa"/>
          </w:tblCellMar>
        </w:tblPrEx>
        <w:trPr>
          <w:trHeight w:val="322"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1"/>
                <w:szCs w:val="21"/>
              </w:rPr>
            </w:pPr>
          </w:p>
        </w:tc>
        <w:tc>
          <w:tcPr>
            <w:tcW w:w="18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5000-6000</w:t>
            </w:r>
          </w:p>
        </w:tc>
        <w:tc>
          <w:tcPr>
            <w:tcW w:w="58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泉山三食堂、五食堂、瀚香餐厅不对外营业，专门配送盒饭。</w:t>
            </w:r>
          </w:p>
        </w:tc>
      </w:tr>
      <w:tr>
        <w:tblPrEx>
          <w:tblCellMar>
            <w:top w:w="0" w:type="dxa"/>
            <w:left w:w="108" w:type="dxa"/>
            <w:bottom w:w="0" w:type="dxa"/>
            <w:right w:w="108" w:type="dxa"/>
          </w:tblCellMar>
        </w:tblPrEx>
        <w:trPr>
          <w:trHeight w:val="256"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1"/>
                <w:szCs w:val="21"/>
              </w:rPr>
            </w:pPr>
          </w:p>
        </w:tc>
        <w:tc>
          <w:tcPr>
            <w:tcW w:w="18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6000-9000</w:t>
            </w:r>
          </w:p>
        </w:tc>
        <w:tc>
          <w:tcPr>
            <w:tcW w:w="58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泉山一食堂、泉山三食堂、泉山五食堂、瀚香餐厅不对外营业，专门配送盒饭。</w:t>
            </w:r>
          </w:p>
        </w:tc>
      </w:tr>
      <w:tr>
        <w:tblPrEx>
          <w:tblCellMar>
            <w:top w:w="0" w:type="dxa"/>
            <w:left w:w="108" w:type="dxa"/>
            <w:bottom w:w="0" w:type="dxa"/>
            <w:right w:w="108" w:type="dxa"/>
          </w:tblCellMar>
        </w:tblPrEx>
        <w:trPr>
          <w:trHeight w:val="541"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1"/>
                <w:szCs w:val="21"/>
              </w:rPr>
            </w:pPr>
          </w:p>
        </w:tc>
        <w:tc>
          <w:tcPr>
            <w:tcW w:w="18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9000-12000</w:t>
            </w:r>
          </w:p>
        </w:tc>
        <w:tc>
          <w:tcPr>
            <w:tcW w:w="58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泉山一食堂、泉山二食堂、泉山三食堂、泉山五食堂、瀚香餐厅不对外营业，专门配送盒饭。</w:t>
            </w:r>
          </w:p>
        </w:tc>
      </w:tr>
      <w:tr>
        <w:tblPrEx>
          <w:tblCellMar>
            <w:top w:w="0" w:type="dxa"/>
            <w:left w:w="108" w:type="dxa"/>
            <w:bottom w:w="0" w:type="dxa"/>
            <w:right w:w="108" w:type="dxa"/>
          </w:tblCellMar>
        </w:tblPrEx>
        <w:trPr>
          <w:trHeight w:val="627"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1"/>
                <w:szCs w:val="21"/>
              </w:rPr>
            </w:pPr>
          </w:p>
        </w:tc>
        <w:tc>
          <w:tcPr>
            <w:tcW w:w="18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12000-15000</w:t>
            </w:r>
          </w:p>
        </w:tc>
        <w:tc>
          <w:tcPr>
            <w:tcW w:w="58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泉山一食堂、泉山二食堂、泉山三食堂、泉山五食堂、泉山七食堂、瀚香餐厅不对外营业，专门配送盒饭。</w:t>
            </w:r>
          </w:p>
        </w:tc>
      </w:tr>
      <w:tr>
        <w:tblPrEx>
          <w:tblCellMar>
            <w:top w:w="0" w:type="dxa"/>
            <w:left w:w="108" w:type="dxa"/>
            <w:bottom w:w="0" w:type="dxa"/>
            <w:right w:w="108" w:type="dxa"/>
          </w:tblCellMar>
        </w:tblPrEx>
        <w:trPr>
          <w:trHeight w:val="322"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1"/>
                <w:szCs w:val="21"/>
              </w:rPr>
            </w:pPr>
          </w:p>
        </w:tc>
        <w:tc>
          <w:tcPr>
            <w:tcW w:w="18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15000－全体师生</w:t>
            </w:r>
          </w:p>
        </w:tc>
        <w:tc>
          <w:tcPr>
            <w:tcW w:w="58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所有食堂禁止堂食，专门配送盒饭</w:t>
            </w:r>
          </w:p>
        </w:tc>
      </w:tr>
      <w:tr>
        <w:tblPrEx>
          <w:tblCellMar>
            <w:top w:w="0" w:type="dxa"/>
            <w:left w:w="108" w:type="dxa"/>
            <w:bottom w:w="0" w:type="dxa"/>
            <w:right w:w="108" w:type="dxa"/>
          </w:tblCellMar>
        </w:tblPrEx>
        <w:trPr>
          <w:trHeight w:val="322" w:hRule="atLeast"/>
        </w:trPr>
        <w:tc>
          <w:tcPr>
            <w:tcW w:w="10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泉山校区八组团</w:t>
            </w:r>
          </w:p>
        </w:tc>
        <w:tc>
          <w:tcPr>
            <w:tcW w:w="18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封闭一栋楼</w:t>
            </w:r>
          </w:p>
        </w:tc>
        <w:tc>
          <w:tcPr>
            <w:tcW w:w="58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泉山五食堂提供盒饭  八组餐厅提供堂食、打包服务</w:t>
            </w:r>
          </w:p>
        </w:tc>
      </w:tr>
      <w:tr>
        <w:tblPrEx>
          <w:tblCellMar>
            <w:top w:w="0" w:type="dxa"/>
            <w:left w:w="108" w:type="dxa"/>
            <w:bottom w:w="0" w:type="dxa"/>
            <w:right w:w="108" w:type="dxa"/>
          </w:tblCellMar>
        </w:tblPrEx>
        <w:trPr>
          <w:trHeight w:val="322"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1"/>
                <w:szCs w:val="21"/>
              </w:rPr>
            </w:pPr>
          </w:p>
        </w:tc>
        <w:tc>
          <w:tcPr>
            <w:tcW w:w="18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封闭两栋楼</w:t>
            </w:r>
          </w:p>
        </w:tc>
        <w:tc>
          <w:tcPr>
            <w:tcW w:w="58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泉山五食堂、八组团共同提供盒饭</w:t>
            </w:r>
          </w:p>
        </w:tc>
      </w:tr>
      <w:tr>
        <w:tblPrEx>
          <w:tblCellMar>
            <w:top w:w="0" w:type="dxa"/>
            <w:left w:w="108" w:type="dxa"/>
            <w:bottom w:w="0" w:type="dxa"/>
            <w:right w:w="108" w:type="dxa"/>
          </w:tblCellMar>
        </w:tblPrEx>
        <w:trPr>
          <w:trHeight w:val="322" w:hRule="atLeast"/>
        </w:trPr>
        <w:tc>
          <w:tcPr>
            <w:tcW w:w="10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泉山校区西校区</w:t>
            </w:r>
          </w:p>
        </w:tc>
        <w:tc>
          <w:tcPr>
            <w:tcW w:w="18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全部封闭</w:t>
            </w:r>
          </w:p>
        </w:tc>
        <w:tc>
          <w:tcPr>
            <w:tcW w:w="58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泉山七食堂</w:t>
            </w:r>
          </w:p>
        </w:tc>
      </w:tr>
      <w:tr>
        <w:tblPrEx>
          <w:tblCellMar>
            <w:top w:w="0" w:type="dxa"/>
            <w:left w:w="108" w:type="dxa"/>
            <w:bottom w:w="0" w:type="dxa"/>
            <w:right w:w="108" w:type="dxa"/>
          </w:tblCellMar>
        </w:tblPrEx>
        <w:trPr>
          <w:trHeight w:val="322" w:hRule="atLeast"/>
        </w:trPr>
        <w:tc>
          <w:tcPr>
            <w:tcW w:w="10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color w:val="000000"/>
                <w:kern w:val="0"/>
                <w:sz w:val="21"/>
                <w:szCs w:val="21"/>
              </w:rPr>
            </w:pPr>
          </w:p>
        </w:tc>
        <w:tc>
          <w:tcPr>
            <w:tcW w:w="18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部分封闭</w:t>
            </w:r>
          </w:p>
        </w:tc>
        <w:tc>
          <w:tcPr>
            <w:tcW w:w="58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中心进行调度安排</w:t>
            </w:r>
          </w:p>
        </w:tc>
      </w:tr>
      <w:tr>
        <w:tblPrEx>
          <w:tblCellMar>
            <w:top w:w="0" w:type="dxa"/>
            <w:left w:w="108" w:type="dxa"/>
            <w:bottom w:w="0" w:type="dxa"/>
            <w:right w:w="108" w:type="dxa"/>
          </w:tblCellMar>
        </w:tblPrEx>
        <w:trPr>
          <w:trHeight w:val="340" w:hRule="atLeast"/>
        </w:trPr>
        <w:tc>
          <w:tcPr>
            <w:tcW w:w="10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云龙校区</w:t>
            </w:r>
          </w:p>
        </w:tc>
        <w:tc>
          <w:tcPr>
            <w:tcW w:w="18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部分至全部封闭</w:t>
            </w:r>
          </w:p>
        </w:tc>
        <w:tc>
          <w:tcPr>
            <w:tcW w:w="58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云龙食堂</w:t>
            </w:r>
          </w:p>
        </w:tc>
      </w:tr>
    </w:tbl>
    <w:p>
      <w:pPr>
        <w:ind w:firstLine="560" w:firstLineChars="200"/>
        <w:rPr>
          <w:rFonts w:ascii="仿宋" w:hAnsi="仿宋" w:eastAsia="仿宋" w:cs="仿宋"/>
          <w:sz w:val="28"/>
          <w:szCs w:val="28"/>
        </w:rPr>
      </w:pPr>
      <w:r>
        <w:rPr>
          <w:rFonts w:hint="eastAsia" w:ascii="仿宋" w:hAnsi="仿宋" w:eastAsia="仿宋" w:cs="仿宋"/>
          <w:sz w:val="28"/>
          <w:szCs w:val="28"/>
        </w:rPr>
        <w:t>备注：少数民族同学就餐由民族餐厅提供。</w:t>
      </w:r>
    </w:p>
    <w:p>
      <w:pPr>
        <w:ind w:firstLine="560" w:firstLineChars="200"/>
        <w:rPr>
          <w:rFonts w:ascii="楷体" w:hAnsi="楷体" w:eastAsia="楷体" w:cs="楷体"/>
          <w:sz w:val="28"/>
          <w:szCs w:val="28"/>
        </w:rPr>
      </w:pPr>
      <w:r>
        <w:rPr>
          <w:rFonts w:hint="eastAsia" w:ascii="楷体" w:hAnsi="楷体" w:eastAsia="楷体" w:cs="楷体"/>
          <w:sz w:val="28"/>
          <w:szCs w:val="28"/>
        </w:rPr>
        <w:t>（三）盒饭盛放容器及保温措施</w:t>
      </w:r>
    </w:p>
    <w:p>
      <w:pPr>
        <w:ind w:firstLine="560" w:firstLineChars="200"/>
        <w:rPr>
          <w:rFonts w:ascii="仿宋" w:hAnsi="仿宋" w:eastAsia="仿宋" w:cs="仿宋"/>
          <w:sz w:val="28"/>
          <w:szCs w:val="28"/>
        </w:rPr>
      </w:pPr>
      <w:r>
        <w:rPr>
          <w:rFonts w:hint="eastAsia" w:ascii="仿宋" w:hAnsi="仿宋" w:eastAsia="仿宋" w:cs="仿宋"/>
          <w:sz w:val="28"/>
          <w:szCs w:val="28"/>
        </w:rPr>
        <w:t>为做好饭菜保温及保证运输过程中安全卫生，各食堂应配置足够多的米饭保温箱、大型收纳盒、大型泡沫盒以及其他符合要求的盛器，盛器容量应不低于每餐供餐能力的1/3。同时启用保温售饭台，做好已装好但未配送盒饭的保温工作。</w:t>
      </w:r>
    </w:p>
    <w:p>
      <w:pPr>
        <w:ind w:firstLine="560" w:firstLineChars="200"/>
        <w:rPr>
          <w:rFonts w:ascii="楷体" w:hAnsi="楷体" w:eastAsia="楷体" w:cs="楷体"/>
          <w:sz w:val="28"/>
          <w:szCs w:val="28"/>
        </w:rPr>
      </w:pPr>
      <w:r>
        <w:rPr>
          <w:rFonts w:hint="eastAsia" w:ascii="楷体" w:hAnsi="楷体" w:eastAsia="楷体" w:cs="楷体"/>
          <w:sz w:val="28"/>
          <w:szCs w:val="28"/>
        </w:rPr>
        <w:t>（四）盒饭盛放容器及保温措施</w:t>
      </w:r>
    </w:p>
    <w:p>
      <w:pPr>
        <w:ind w:firstLine="560" w:firstLineChars="200"/>
        <w:rPr>
          <w:rFonts w:ascii="仿宋" w:hAnsi="仿宋" w:eastAsia="仿宋" w:cs="仿宋"/>
          <w:sz w:val="28"/>
          <w:szCs w:val="28"/>
        </w:rPr>
      </w:pPr>
      <w:r>
        <w:rPr>
          <w:rFonts w:hint="eastAsia" w:ascii="仿宋" w:hAnsi="仿宋" w:eastAsia="仿宋" w:cs="仿宋"/>
          <w:sz w:val="28"/>
          <w:szCs w:val="28"/>
        </w:rPr>
        <w:t>中心将根据各食堂供餐保障能力及学生住宿情况分布，采取就近原则，合理安排供餐。主要运输工具为厢式货车（加工车间1辆，调用供货商2辆）、面包车（采购部1辆、调用个人或供货商2辆），电动三轮车若干辆。所有运输工具在使用前和使用后及时进行保洁消毒。</w:t>
      </w:r>
    </w:p>
    <w:p>
      <w:pPr>
        <w:ind w:firstLine="560" w:firstLineChars="200"/>
        <w:rPr>
          <w:rFonts w:ascii="仿宋" w:hAnsi="仿宋" w:eastAsia="仿宋" w:cs="仿宋"/>
          <w:sz w:val="28"/>
          <w:szCs w:val="28"/>
        </w:rPr>
      </w:pPr>
      <w:r>
        <w:rPr>
          <w:rFonts w:hint="eastAsia" w:ascii="仿宋" w:hAnsi="仿宋" w:eastAsia="仿宋" w:cs="仿宋"/>
          <w:sz w:val="28"/>
          <w:szCs w:val="28"/>
        </w:rPr>
        <w:t>饮食中心负责把盒饭送到指定组团和位置，与盒饭接收负责人清点数量，双方签字确认。组团负责人（或相关负责人）负责盒饭的发放。</w:t>
      </w:r>
    </w:p>
    <w:p>
      <w:pPr>
        <w:ind w:firstLine="560" w:firstLineChars="200"/>
        <w:rPr>
          <w:rFonts w:ascii="楷体" w:hAnsi="楷体" w:eastAsia="楷体" w:cs="楷体"/>
          <w:sz w:val="28"/>
          <w:szCs w:val="28"/>
        </w:rPr>
      </w:pPr>
      <w:r>
        <w:rPr>
          <w:rFonts w:hint="eastAsia" w:ascii="楷体" w:hAnsi="楷体" w:eastAsia="楷体" w:cs="楷体"/>
          <w:sz w:val="28"/>
          <w:szCs w:val="28"/>
        </w:rPr>
        <w:t>（五）盒饭盛放容器及保温措施</w:t>
      </w:r>
    </w:p>
    <w:p>
      <w:pPr>
        <w:ind w:firstLine="560" w:firstLineChars="200"/>
        <w:rPr>
          <w:rFonts w:ascii="仿宋" w:hAnsi="仿宋" w:eastAsia="仿宋" w:cs="仿宋"/>
          <w:sz w:val="28"/>
          <w:szCs w:val="28"/>
        </w:rPr>
      </w:pPr>
      <w:r>
        <w:rPr>
          <w:rFonts w:hint="eastAsia" w:ascii="仿宋" w:hAnsi="仿宋" w:eastAsia="仿宋" w:cs="仿宋"/>
          <w:sz w:val="28"/>
          <w:szCs w:val="28"/>
        </w:rPr>
        <w:t>1.联系采购部提前备足一次性餐具；</w:t>
      </w:r>
    </w:p>
    <w:p>
      <w:pPr>
        <w:ind w:firstLine="560" w:firstLineChars="200"/>
        <w:rPr>
          <w:rFonts w:ascii="仿宋" w:hAnsi="仿宋" w:eastAsia="仿宋" w:cs="仿宋"/>
          <w:sz w:val="28"/>
          <w:szCs w:val="28"/>
        </w:rPr>
      </w:pPr>
      <w:r>
        <w:rPr>
          <w:rFonts w:hint="eastAsia" w:ascii="仿宋" w:hAnsi="仿宋" w:eastAsia="仿宋" w:cs="仿宋"/>
          <w:sz w:val="28"/>
          <w:szCs w:val="28"/>
        </w:rPr>
        <w:t>2.联系采购部做好每日原材料的供应工作。</w:t>
      </w:r>
    </w:p>
    <w:p>
      <w:pPr>
        <w:ind w:firstLine="560" w:firstLineChars="200"/>
        <w:rPr>
          <w:rFonts w:ascii="楷体" w:hAnsi="楷体" w:eastAsia="楷体" w:cs="楷体"/>
          <w:sz w:val="28"/>
          <w:szCs w:val="28"/>
        </w:rPr>
      </w:pPr>
      <w:r>
        <w:rPr>
          <w:rFonts w:hint="eastAsia" w:ascii="楷体" w:hAnsi="楷体" w:eastAsia="楷体" w:cs="楷体"/>
          <w:sz w:val="28"/>
          <w:szCs w:val="28"/>
        </w:rPr>
        <w:t>（六）盒饭盛放容器及保温措施</w:t>
      </w:r>
    </w:p>
    <w:p>
      <w:pPr>
        <w:ind w:firstLine="560" w:firstLineChars="200"/>
        <w:rPr>
          <w:rFonts w:ascii="仿宋" w:hAnsi="仿宋" w:eastAsia="仿宋" w:cs="仿宋"/>
          <w:sz w:val="28"/>
          <w:szCs w:val="28"/>
        </w:rPr>
      </w:pPr>
      <w:r>
        <w:rPr>
          <w:rFonts w:hint="eastAsia" w:ascii="仿宋" w:hAnsi="仿宋" w:eastAsia="仿宋" w:cs="仿宋"/>
          <w:sz w:val="28"/>
          <w:szCs w:val="28"/>
        </w:rPr>
        <w:t>1.所有人员遵守学校疫情管理规定，在规定的场所内活动，并做好个人防护措施；</w:t>
      </w:r>
    </w:p>
    <w:p>
      <w:pPr>
        <w:ind w:firstLine="560" w:firstLineChars="200"/>
        <w:rPr>
          <w:rFonts w:ascii="仿宋" w:hAnsi="仿宋" w:eastAsia="仿宋" w:cs="仿宋"/>
          <w:sz w:val="28"/>
          <w:szCs w:val="28"/>
        </w:rPr>
      </w:pPr>
      <w:r>
        <w:rPr>
          <w:rFonts w:hint="eastAsia" w:ascii="仿宋" w:hAnsi="仿宋" w:eastAsia="仿宋" w:cs="仿宋"/>
          <w:sz w:val="28"/>
          <w:szCs w:val="28"/>
        </w:rPr>
        <w:t>2.工作完毕，做好工作场所、餐用具的保洁消毒工作。</w:t>
      </w:r>
    </w:p>
    <w:p>
      <w:pPr>
        <w:ind w:firstLine="560" w:firstLineChars="200"/>
        <w:rPr>
          <w:rFonts w:ascii="仿宋_GB2312" w:hAnsi="黑体" w:eastAsia="黑体" w:cs="Times New Roman"/>
          <w:sz w:val="28"/>
          <w:szCs w:val="28"/>
        </w:rPr>
      </w:pPr>
      <w:r>
        <w:rPr>
          <w:rFonts w:hint="eastAsia" w:ascii="仿宋_GB2312" w:hAnsi="黑体" w:eastAsia="黑体" w:cs="Times New Roman"/>
          <w:sz w:val="28"/>
          <w:szCs w:val="28"/>
        </w:rPr>
        <w:t>五、附录</w:t>
      </w:r>
      <w:r>
        <w:rPr>
          <w:rFonts w:ascii="Times New Roman" w:hAnsi="楷体" w:eastAsia="楷体" w:cs="Times New Roman"/>
          <w:sz w:val="28"/>
          <w:szCs w:val="28"/>
        </w:rPr>
        <w:br w:type="page"/>
      </w:r>
    </w:p>
    <w:p>
      <w:pPr>
        <w:rPr>
          <w:rFonts w:hint="eastAsia" w:ascii="Times New Roman" w:hAnsi="楷体" w:eastAsia="楷体" w:cs="Times New Roman"/>
          <w:sz w:val="28"/>
          <w:szCs w:val="28"/>
        </w:rPr>
      </w:pPr>
      <w:r>
        <w:rPr>
          <w:rFonts w:hint="eastAsia" w:ascii="Times New Roman" w:hAnsi="楷体" w:eastAsia="楷体" w:cs="Times New Roman"/>
          <w:sz w:val="28"/>
          <w:szCs w:val="28"/>
        </w:rPr>
        <w:t>附录1</w:t>
      </w:r>
    </w:p>
    <w:p>
      <w:pPr>
        <w:ind w:firstLine="560" w:firstLineChars="200"/>
        <w:jc w:val="center"/>
        <w:rPr>
          <w:rFonts w:ascii="Times New Roman" w:hAnsi="楷体" w:eastAsia="楷体" w:cs="Times New Roman"/>
          <w:sz w:val="28"/>
          <w:szCs w:val="28"/>
        </w:rPr>
      </w:pPr>
      <w:r>
        <w:rPr>
          <w:rFonts w:hint="eastAsia" w:ascii="Times New Roman" w:hAnsi="楷体" w:eastAsia="楷体" w:cs="Times New Roman"/>
          <w:sz w:val="28"/>
          <w:szCs w:val="28"/>
        </w:rPr>
        <w:t>冷冻食品验收处置流程</w:t>
      </w:r>
    </w:p>
    <w:p>
      <w:pPr>
        <w:rPr>
          <w:rFonts w:ascii="仿宋_GB2312" w:hAnsi="Times New Roman" w:eastAsia="宋体" w:cs="Times New Roman"/>
          <w:sz w:val="32"/>
        </w:rPr>
      </w:pPr>
      <w:r>
        <w:rPr>
          <w:rFonts w:hint="eastAsia" w:ascii="仿宋_GB2312" w:hAnsi="Times New Roman" w:eastAsia="宋体" w:cs="Times New Roman"/>
          <w:sz w:val="32"/>
        </w:rPr>
        <w:drawing>
          <wp:inline distT="0" distB="0" distL="114300" distR="114300">
            <wp:extent cx="5271135" cy="6226810"/>
            <wp:effectExtent l="0" t="0" r="5715" b="2540"/>
            <wp:docPr id="55" name="图片 55" descr="冻货加工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冻货加工流程图"/>
                    <pic:cNvPicPr>
                      <a:picLocks noChangeAspect="1"/>
                    </pic:cNvPicPr>
                  </pic:nvPicPr>
                  <pic:blipFill>
                    <a:blip r:embed="rId8" cstate="print"/>
                    <a:stretch>
                      <a:fillRect/>
                    </a:stretch>
                  </pic:blipFill>
                  <pic:spPr>
                    <a:xfrm>
                      <a:off x="0" y="0"/>
                      <a:ext cx="5271135" cy="6226810"/>
                    </a:xfrm>
                    <a:prstGeom prst="rect">
                      <a:avLst/>
                    </a:prstGeom>
                  </pic:spPr>
                </pic:pic>
              </a:graphicData>
            </a:graphic>
          </wp:inline>
        </w:drawing>
      </w:r>
    </w:p>
    <w:p>
      <w:pPr>
        <w:ind w:firstLine="560" w:firstLineChars="200"/>
        <w:rPr>
          <w:rFonts w:ascii="仿宋_GB2312" w:hAnsi="楷体" w:eastAsia="楷体" w:cs="Times New Roman"/>
          <w:sz w:val="28"/>
          <w:szCs w:val="28"/>
        </w:rPr>
      </w:pPr>
    </w:p>
    <w:p>
      <w:pPr>
        <w:widowControl/>
        <w:jc w:val="left"/>
        <w:rPr>
          <w:rFonts w:ascii="仿宋_GB2312" w:hAnsi="楷体" w:eastAsia="楷体" w:cs="Times New Roman"/>
          <w:sz w:val="28"/>
          <w:szCs w:val="28"/>
        </w:rPr>
      </w:pPr>
      <w:r>
        <w:rPr>
          <w:rFonts w:ascii="仿宋_GB2312" w:hAnsi="楷体" w:eastAsia="楷体" w:cs="Times New Roman"/>
          <w:sz w:val="28"/>
          <w:szCs w:val="28"/>
        </w:rPr>
        <w:br w:type="page"/>
      </w:r>
    </w:p>
    <w:p>
      <w:pPr>
        <w:rPr>
          <w:rFonts w:hint="eastAsia" w:ascii="Times New Roman" w:hAnsi="楷体" w:eastAsia="楷体" w:cs="Times New Roman"/>
          <w:sz w:val="28"/>
          <w:szCs w:val="28"/>
        </w:rPr>
      </w:pPr>
      <w:r>
        <w:rPr>
          <w:rFonts w:hint="eastAsia" w:ascii="Times New Roman" w:hAnsi="楷体" w:eastAsia="楷体" w:cs="Times New Roman"/>
          <w:sz w:val="28"/>
          <w:szCs w:val="28"/>
        </w:rPr>
        <w:t>附录2</w:t>
      </w:r>
    </w:p>
    <w:p>
      <w:pPr>
        <w:ind w:firstLine="560" w:firstLineChars="200"/>
        <w:jc w:val="center"/>
        <w:rPr>
          <w:rFonts w:ascii="Times New Roman" w:hAnsi="楷体" w:eastAsia="楷体" w:cs="Times New Roman"/>
          <w:sz w:val="28"/>
          <w:szCs w:val="28"/>
        </w:rPr>
      </w:pPr>
      <w:r>
        <w:rPr>
          <w:rFonts w:hint="eastAsia" w:ascii="Times New Roman" w:hAnsi="楷体" w:eastAsia="楷体" w:cs="Times New Roman"/>
          <w:sz w:val="28"/>
          <w:szCs w:val="28"/>
        </w:rPr>
        <w:t>饮食服务中心疫情防控信息排查流程</w:t>
      </w:r>
    </w:p>
    <w:p>
      <w:pPr>
        <w:rPr>
          <w:rFonts w:ascii="仿宋_GB2312" w:hAnsi="Times New Roman" w:eastAsia="宋体" w:cs="Times New Roman"/>
          <w:sz w:val="32"/>
        </w:rPr>
      </w:pPr>
      <w:r>
        <w:rPr>
          <w:rFonts w:hint="eastAsia" w:ascii="仿宋_GB2312" w:hAnsi="Times New Roman" w:eastAsia="宋体" w:cs="Times New Roman"/>
          <w:sz w:val="32"/>
        </w:rPr>
        <w:drawing>
          <wp:inline distT="0" distB="0" distL="114300" distR="114300">
            <wp:extent cx="5255260" cy="6659245"/>
            <wp:effectExtent l="0" t="0" r="2540" b="8255"/>
            <wp:docPr id="4" name="图片 4" descr="14、疫情防控信息排查流程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4、疫情防控信息排查流程_01"/>
                    <pic:cNvPicPr>
                      <a:picLocks noChangeAspect="1"/>
                    </pic:cNvPicPr>
                  </pic:nvPicPr>
                  <pic:blipFill>
                    <a:blip r:embed="rId9" cstate="print"/>
                    <a:stretch>
                      <a:fillRect/>
                    </a:stretch>
                  </pic:blipFill>
                  <pic:spPr>
                    <a:xfrm>
                      <a:off x="0" y="0"/>
                      <a:ext cx="5255260" cy="6659245"/>
                    </a:xfrm>
                    <a:prstGeom prst="rect">
                      <a:avLst/>
                    </a:prstGeom>
                  </pic:spPr>
                </pic:pic>
              </a:graphicData>
            </a:graphic>
          </wp:inline>
        </w:drawing>
      </w:r>
    </w:p>
    <w:p>
      <w:pPr>
        <w:spacing w:line="520" w:lineRule="exact"/>
        <w:rPr>
          <w:rFonts w:ascii="仿宋" w:hAnsi="仿宋" w:eastAsia="仿宋" w:cs="仿宋_GB2312"/>
          <w:sz w:val="32"/>
          <w:szCs w:val="32"/>
        </w:rPr>
      </w:pPr>
    </w:p>
    <w:p>
      <w:pPr>
        <w:spacing w:line="560" w:lineRule="exact"/>
        <w:rPr>
          <w:rFonts w:ascii="黑体" w:hAnsi="黑体" w:eastAsia="黑体" w:cs="黑体"/>
          <w:sz w:val="28"/>
          <w:szCs w:val="28"/>
        </w:rPr>
        <w:sectPr>
          <w:headerReference r:id="rId3" w:type="default"/>
          <w:footerReference r:id="rId4" w:type="default"/>
          <w:pgSz w:w="11906" w:h="16838"/>
          <w:pgMar w:top="2098" w:right="1474" w:bottom="1984" w:left="1587" w:header="851" w:footer="992" w:gutter="0"/>
          <w:cols w:space="425" w:num="1"/>
          <w:docGrid w:type="linesAndChars" w:linePitch="312" w:charSpace="0"/>
        </w:sectPr>
      </w:pPr>
    </w:p>
    <w:p>
      <w:pPr>
        <w:spacing w:line="560" w:lineRule="exact"/>
        <w:rPr>
          <w:rFonts w:ascii="黑体" w:hAnsi="黑体" w:eastAsia="黑体" w:cs="黑体"/>
          <w:sz w:val="28"/>
          <w:szCs w:val="28"/>
        </w:rPr>
      </w:pPr>
      <w:r>
        <w:rPr>
          <w:rFonts w:hint="eastAsia" w:ascii="黑体" w:hAnsi="黑体" w:eastAsia="黑体" w:cs="黑体"/>
          <w:sz w:val="28"/>
          <w:szCs w:val="28"/>
        </w:rPr>
        <w:t>附件2</w:t>
      </w:r>
    </w:p>
    <w:p>
      <w:pPr>
        <w:spacing w:afterLines="50"/>
        <w:jc w:val="center"/>
        <w:rPr>
          <w:rFonts w:ascii="Times New Roman" w:hAnsi="Times New Roman" w:eastAsia="方正小标宋简体" w:cs="Times New Roman"/>
          <w:bCs/>
          <w:kern w:val="44"/>
          <w:sz w:val="32"/>
          <w:szCs w:val="32"/>
        </w:rPr>
      </w:pPr>
      <w:r>
        <w:rPr>
          <w:rFonts w:ascii="Times New Roman" w:hAnsi="Times New Roman" w:eastAsia="方正小标宋简体" w:cs="Times New Roman"/>
          <w:bCs/>
          <w:kern w:val="44"/>
          <w:sz w:val="32"/>
          <w:szCs w:val="32"/>
        </w:rPr>
        <w:t>公寓服务中心</w:t>
      </w:r>
      <w:r>
        <w:rPr>
          <w:rFonts w:ascii="仿宋_GB2312" w:hAnsi="Times New Roman" w:eastAsia="方正小标宋简体" w:cs="Times New Roman"/>
          <w:bCs/>
          <w:kern w:val="44"/>
          <w:sz w:val="32"/>
          <w:szCs w:val="32"/>
        </w:rPr>
        <w:t>新冠</w:t>
      </w:r>
      <w:r>
        <w:rPr>
          <w:rFonts w:hint="eastAsia" w:ascii="仿宋_GB2312" w:hAnsi="Times New Roman" w:eastAsia="方正小标宋简体" w:cs="Times New Roman"/>
          <w:bCs/>
          <w:kern w:val="44"/>
          <w:sz w:val="32"/>
          <w:szCs w:val="32"/>
        </w:rPr>
        <w:t>肺</w:t>
      </w:r>
      <w:r>
        <w:rPr>
          <w:rFonts w:ascii="仿宋_GB2312" w:hAnsi="Times New Roman" w:eastAsia="方正小标宋简体" w:cs="Times New Roman"/>
          <w:bCs/>
          <w:kern w:val="44"/>
          <w:sz w:val="32"/>
          <w:szCs w:val="32"/>
        </w:rPr>
        <w:t>炎疫情</w:t>
      </w:r>
      <w:r>
        <w:rPr>
          <w:rFonts w:hint="eastAsia" w:ascii="仿宋_GB2312" w:hAnsi="Times New Roman" w:eastAsia="方正小标宋简体" w:cs="Times New Roman"/>
          <w:bCs/>
          <w:kern w:val="44"/>
          <w:sz w:val="32"/>
          <w:szCs w:val="32"/>
        </w:rPr>
        <w:t>防控</w:t>
      </w:r>
      <w:r>
        <w:rPr>
          <w:rFonts w:ascii="仿宋_GB2312" w:hAnsi="Times New Roman" w:eastAsia="方正小标宋简体" w:cs="Times New Roman"/>
          <w:bCs/>
          <w:kern w:val="44"/>
          <w:sz w:val="32"/>
          <w:szCs w:val="32"/>
        </w:rPr>
        <w:t>及应</w:t>
      </w:r>
      <w:r>
        <w:rPr>
          <w:rFonts w:hint="eastAsia" w:ascii="仿宋_GB2312" w:hAnsi="Times New Roman" w:eastAsia="方正小标宋简体" w:cs="Times New Roman"/>
          <w:bCs/>
          <w:kern w:val="44"/>
          <w:sz w:val="32"/>
          <w:szCs w:val="32"/>
        </w:rPr>
        <w:t>急预</w:t>
      </w:r>
      <w:r>
        <w:rPr>
          <w:rFonts w:ascii="仿宋_GB2312" w:hAnsi="Times New Roman" w:eastAsia="方正小标宋简体" w:cs="Times New Roman"/>
          <w:bCs/>
          <w:kern w:val="44"/>
          <w:sz w:val="32"/>
          <w:szCs w:val="32"/>
        </w:rPr>
        <w:t>案</w:t>
      </w:r>
    </w:p>
    <w:p>
      <w:pPr>
        <w:ind w:firstLine="560" w:firstLineChars="200"/>
        <w:rPr>
          <w:rFonts w:ascii="仿宋" w:hAnsi="仿宋" w:eastAsia="仿宋" w:cs="仿宋"/>
          <w:bCs/>
          <w:sz w:val="28"/>
          <w:szCs w:val="28"/>
        </w:rPr>
      </w:pPr>
      <w:r>
        <w:rPr>
          <w:rFonts w:hint="eastAsia" w:ascii="仿宋" w:hAnsi="仿宋" w:eastAsia="仿宋" w:cs="仿宋"/>
          <w:bCs/>
          <w:sz w:val="28"/>
          <w:szCs w:val="28"/>
        </w:rPr>
        <w:t>根据校新型冠状病毒感染的肺炎疫情防控工作指挥部统一工作部署，为规范做好校园疫情防控工作，结合学生公寓工作实际，在原工作方案基础上，特修订完善此方案。</w:t>
      </w:r>
    </w:p>
    <w:p>
      <w:pPr>
        <w:pStyle w:val="12"/>
        <w:ind w:firstLine="560"/>
        <w:rPr>
          <w:rFonts w:ascii="黑体" w:hAnsi="黑体" w:eastAsia="黑体" w:cs="黑体"/>
          <w:bCs/>
          <w:sz w:val="28"/>
          <w:szCs w:val="28"/>
        </w:rPr>
      </w:pPr>
      <w:r>
        <w:rPr>
          <w:rFonts w:hint="eastAsia" w:ascii="黑体" w:hAnsi="黑体" w:eastAsia="黑体" w:cs="黑体"/>
          <w:bCs/>
          <w:sz w:val="28"/>
          <w:szCs w:val="28"/>
        </w:rPr>
        <w:t>一、工作小组及职责分工</w:t>
      </w:r>
    </w:p>
    <w:p>
      <w:pPr>
        <w:ind w:firstLine="560" w:firstLineChars="200"/>
        <w:rPr>
          <w:rFonts w:ascii="仿宋" w:hAnsi="仿宋" w:eastAsia="仿宋" w:cs="仿宋"/>
          <w:bCs/>
          <w:sz w:val="28"/>
          <w:szCs w:val="28"/>
        </w:rPr>
      </w:pPr>
      <w:r>
        <w:rPr>
          <w:rFonts w:hint="eastAsia" w:ascii="仿宋" w:hAnsi="仿宋" w:eastAsia="仿宋" w:cs="仿宋"/>
          <w:bCs/>
          <w:sz w:val="28"/>
          <w:szCs w:val="28"/>
        </w:rPr>
        <w:t>1.建立公寓服务中心疫情防控工作小组</w:t>
      </w:r>
    </w:p>
    <w:p>
      <w:pPr>
        <w:ind w:firstLine="560" w:firstLineChars="200"/>
        <w:rPr>
          <w:rFonts w:ascii="仿宋" w:hAnsi="仿宋" w:eastAsia="仿宋" w:cs="仿宋"/>
          <w:bCs/>
          <w:sz w:val="28"/>
          <w:szCs w:val="28"/>
        </w:rPr>
      </w:pPr>
      <w:r>
        <w:rPr>
          <w:rFonts w:hint="eastAsia" w:ascii="仿宋" w:hAnsi="仿宋" w:eastAsia="仿宋" w:cs="仿宋"/>
          <w:bCs/>
          <w:sz w:val="28"/>
          <w:szCs w:val="28"/>
        </w:rPr>
        <w:t>组长：付敏</w:t>
      </w:r>
    </w:p>
    <w:p>
      <w:pPr>
        <w:ind w:firstLine="560" w:firstLineChars="200"/>
        <w:rPr>
          <w:rFonts w:ascii="仿宋" w:hAnsi="仿宋" w:eastAsia="仿宋" w:cs="仿宋"/>
          <w:bCs/>
          <w:sz w:val="28"/>
          <w:szCs w:val="28"/>
        </w:rPr>
      </w:pPr>
      <w:r>
        <w:rPr>
          <w:rFonts w:hint="eastAsia" w:ascii="仿宋" w:hAnsi="仿宋" w:eastAsia="仿宋" w:cs="仿宋"/>
          <w:bCs/>
          <w:sz w:val="28"/>
          <w:szCs w:val="28"/>
        </w:rPr>
        <w:t>副组长：孟春华、殷茵</w:t>
      </w:r>
    </w:p>
    <w:p>
      <w:pPr>
        <w:ind w:firstLine="560" w:firstLineChars="200"/>
        <w:rPr>
          <w:rFonts w:ascii="仿宋" w:hAnsi="仿宋" w:eastAsia="仿宋" w:cs="仿宋"/>
          <w:bCs/>
          <w:sz w:val="28"/>
          <w:szCs w:val="28"/>
        </w:rPr>
      </w:pPr>
      <w:r>
        <w:rPr>
          <w:rFonts w:hint="eastAsia" w:ascii="仿宋" w:hAnsi="仿宋" w:eastAsia="仿宋" w:cs="仿宋"/>
          <w:bCs/>
          <w:sz w:val="28"/>
          <w:szCs w:val="28"/>
        </w:rPr>
        <w:t>组员：李建波、王建成、陈丽、申明珠、蒋敏、胡鹏、曹双、刘思梦、张海娣、陆琴</w:t>
      </w:r>
    </w:p>
    <w:p>
      <w:pPr>
        <w:ind w:firstLine="560" w:firstLineChars="200"/>
        <w:rPr>
          <w:rFonts w:ascii="仿宋" w:hAnsi="仿宋" w:eastAsia="仿宋" w:cs="仿宋"/>
          <w:bCs/>
          <w:sz w:val="28"/>
          <w:szCs w:val="28"/>
        </w:rPr>
      </w:pPr>
      <w:r>
        <w:rPr>
          <w:rFonts w:hint="eastAsia" w:ascii="仿宋" w:hAnsi="仿宋" w:eastAsia="仿宋" w:cs="仿宋"/>
          <w:bCs/>
          <w:sz w:val="28"/>
          <w:szCs w:val="28"/>
        </w:rPr>
        <w:t>2.工作小组职责</w:t>
      </w:r>
    </w:p>
    <w:p>
      <w:pPr>
        <w:ind w:firstLine="560" w:firstLineChars="200"/>
        <w:rPr>
          <w:rFonts w:ascii="仿宋" w:hAnsi="仿宋" w:eastAsia="仿宋" w:cs="仿宋"/>
          <w:bCs/>
          <w:sz w:val="28"/>
          <w:szCs w:val="28"/>
        </w:rPr>
      </w:pPr>
      <w:r>
        <w:rPr>
          <w:rFonts w:hint="eastAsia" w:ascii="仿宋" w:hAnsi="仿宋" w:eastAsia="仿宋" w:cs="仿宋"/>
          <w:bCs/>
          <w:sz w:val="28"/>
          <w:szCs w:val="28"/>
        </w:rPr>
        <w:t>围绕集团疫情防控部署，落实公寓服务中心常态化疫情防控工作，实施处置方案，迅速、有效开展现场应急处置工作；请求上级指示、援助等事项。</w:t>
      </w:r>
    </w:p>
    <w:p>
      <w:pPr>
        <w:ind w:firstLine="560" w:firstLineChars="200"/>
        <w:rPr>
          <w:rFonts w:ascii="仿宋" w:hAnsi="仿宋" w:eastAsia="仿宋" w:cs="仿宋"/>
          <w:bCs/>
          <w:sz w:val="28"/>
          <w:szCs w:val="28"/>
        </w:rPr>
      </w:pPr>
      <w:r>
        <w:rPr>
          <w:rFonts w:hint="eastAsia" w:ascii="仿宋" w:hAnsi="仿宋" w:eastAsia="仿宋" w:cs="仿宋"/>
          <w:bCs/>
          <w:sz w:val="28"/>
          <w:szCs w:val="28"/>
        </w:rPr>
        <w:t>3.具体人员分工</w:t>
      </w:r>
    </w:p>
    <w:tbl>
      <w:tblPr>
        <w:tblStyle w:val="8"/>
        <w:tblW w:w="8606" w:type="dxa"/>
        <w:tblInd w:w="93" w:type="dxa"/>
        <w:tblLayout w:type="fixed"/>
        <w:tblCellMar>
          <w:top w:w="0" w:type="dxa"/>
          <w:left w:w="108" w:type="dxa"/>
          <w:bottom w:w="0" w:type="dxa"/>
          <w:right w:w="108" w:type="dxa"/>
        </w:tblCellMar>
      </w:tblPr>
      <w:tblGrid>
        <w:gridCol w:w="1081"/>
        <w:gridCol w:w="4179"/>
        <w:gridCol w:w="970"/>
        <w:gridCol w:w="2376"/>
      </w:tblGrid>
      <w:tr>
        <w:trPr>
          <w:trHeight w:val="647" w:hRule="atLeast"/>
        </w:trPr>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kern w:val="0"/>
                <w:sz w:val="24"/>
              </w:rPr>
            </w:pPr>
            <w:r>
              <w:rPr>
                <w:rFonts w:hint="eastAsia" w:ascii="仿宋" w:hAnsi="仿宋" w:eastAsia="仿宋" w:cs="仿宋"/>
                <w:b/>
                <w:kern w:val="0"/>
                <w:sz w:val="24"/>
              </w:rPr>
              <w:t>职务</w:t>
            </w:r>
          </w:p>
        </w:tc>
        <w:tc>
          <w:tcPr>
            <w:tcW w:w="417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kern w:val="0"/>
                <w:sz w:val="24"/>
              </w:rPr>
            </w:pPr>
            <w:r>
              <w:rPr>
                <w:rFonts w:hint="eastAsia" w:ascii="仿宋" w:hAnsi="仿宋" w:eastAsia="仿宋" w:cs="仿宋"/>
                <w:b/>
                <w:kern w:val="0"/>
                <w:sz w:val="24"/>
              </w:rPr>
              <w:t>具体职责</w:t>
            </w:r>
          </w:p>
        </w:tc>
        <w:tc>
          <w:tcPr>
            <w:tcW w:w="97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kern w:val="0"/>
                <w:sz w:val="24"/>
              </w:rPr>
            </w:pPr>
            <w:r>
              <w:rPr>
                <w:rFonts w:hint="eastAsia" w:ascii="仿宋" w:hAnsi="仿宋" w:eastAsia="仿宋" w:cs="仿宋"/>
                <w:b/>
                <w:kern w:val="0"/>
                <w:sz w:val="24"/>
              </w:rPr>
              <w:t>责任人</w:t>
            </w:r>
          </w:p>
        </w:tc>
        <w:tc>
          <w:tcPr>
            <w:tcW w:w="23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kern w:val="0"/>
                <w:sz w:val="24"/>
              </w:rPr>
            </w:pPr>
            <w:r>
              <w:rPr>
                <w:rFonts w:hint="eastAsia" w:ascii="仿宋" w:hAnsi="仿宋" w:eastAsia="仿宋" w:cs="仿宋"/>
                <w:b/>
                <w:kern w:val="0"/>
                <w:sz w:val="24"/>
              </w:rPr>
              <w:t>电话</w:t>
            </w:r>
          </w:p>
        </w:tc>
      </w:tr>
      <w:tr>
        <w:trPr>
          <w:trHeight w:val="647" w:hRule="atLeast"/>
        </w:trPr>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kern w:val="0"/>
                <w:sz w:val="24"/>
              </w:rPr>
            </w:pPr>
            <w:r>
              <w:rPr>
                <w:rFonts w:hint="eastAsia" w:ascii="仿宋" w:hAnsi="仿宋" w:eastAsia="仿宋" w:cs="仿宋"/>
                <w:bCs/>
                <w:kern w:val="0"/>
                <w:sz w:val="24"/>
              </w:rPr>
              <w:t>组长</w:t>
            </w:r>
          </w:p>
        </w:tc>
        <w:tc>
          <w:tcPr>
            <w:tcW w:w="4179"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1.负责公寓中心疫情常态化管理和突发应急事件处置、协调、上报工作。</w:t>
            </w:r>
          </w:p>
          <w:p>
            <w:pPr>
              <w:rPr>
                <w:rFonts w:ascii="仿宋" w:hAnsi="仿宋" w:eastAsia="仿宋" w:cs="仿宋"/>
                <w:bCs/>
                <w:kern w:val="0"/>
                <w:sz w:val="24"/>
              </w:rPr>
            </w:pPr>
            <w:r>
              <w:rPr>
                <w:rFonts w:hint="eastAsia" w:ascii="仿宋" w:hAnsi="仿宋" w:eastAsia="仿宋" w:cs="仿宋"/>
                <w:bCs/>
                <w:kern w:val="0"/>
                <w:sz w:val="24"/>
              </w:rPr>
              <w:t>2.落实集团和学校疫情防控有关措施，传达有关文件精神。</w:t>
            </w:r>
          </w:p>
        </w:tc>
        <w:tc>
          <w:tcPr>
            <w:tcW w:w="97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付敏</w:t>
            </w:r>
          </w:p>
        </w:tc>
        <w:tc>
          <w:tcPr>
            <w:tcW w:w="2376"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13685189092（69092）</w:t>
            </w:r>
          </w:p>
        </w:tc>
      </w:tr>
      <w:tr>
        <w:tblPrEx>
          <w:tblCellMar>
            <w:top w:w="0" w:type="dxa"/>
            <w:left w:w="108" w:type="dxa"/>
            <w:bottom w:w="0" w:type="dxa"/>
            <w:right w:w="108" w:type="dxa"/>
          </w:tblCellMar>
        </w:tblPrEx>
        <w:trPr>
          <w:trHeight w:val="647" w:hRule="atLeast"/>
        </w:trPr>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kern w:val="0"/>
                <w:sz w:val="24"/>
              </w:rPr>
            </w:pPr>
            <w:r>
              <w:rPr>
                <w:rFonts w:hint="eastAsia" w:ascii="仿宋" w:hAnsi="仿宋" w:eastAsia="仿宋" w:cs="仿宋"/>
                <w:bCs/>
                <w:kern w:val="0"/>
                <w:sz w:val="24"/>
              </w:rPr>
              <w:t>副组长</w:t>
            </w:r>
          </w:p>
        </w:tc>
        <w:tc>
          <w:tcPr>
            <w:tcW w:w="4179"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1.负责分管区域疫情防控常态化工作的落实。</w:t>
            </w:r>
          </w:p>
          <w:p>
            <w:pPr>
              <w:rPr>
                <w:rFonts w:ascii="仿宋" w:hAnsi="仿宋" w:eastAsia="仿宋" w:cs="仿宋"/>
                <w:bCs/>
                <w:kern w:val="0"/>
                <w:sz w:val="24"/>
              </w:rPr>
            </w:pPr>
            <w:r>
              <w:rPr>
                <w:rFonts w:hint="eastAsia" w:ascii="仿宋" w:hAnsi="仿宋" w:eastAsia="仿宋" w:cs="仿宋"/>
                <w:bCs/>
                <w:kern w:val="0"/>
                <w:sz w:val="24"/>
              </w:rPr>
              <w:t>2.协助组长、协同主管处置分管区域突发应急事件。</w:t>
            </w:r>
          </w:p>
        </w:tc>
        <w:tc>
          <w:tcPr>
            <w:tcW w:w="97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孟春华</w:t>
            </w:r>
          </w:p>
          <w:p>
            <w:pPr>
              <w:rPr>
                <w:rFonts w:ascii="仿宋" w:hAnsi="仿宋" w:eastAsia="仿宋" w:cs="仿宋"/>
                <w:bCs/>
                <w:kern w:val="0"/>
                <w:sz w:val="24"/>
              </w:rPr>
            </w:pPr>
            <w:r>
              <w:rPr>
                <w:rFonts w:hint="eastAsia" w:ascii="仿宋" w:hAnsi="仿宋" w:eastAsia="仿宋" w:cs="仿宋"/>
                <w:bCs/>
                <w:kern w:val="0"/>
                <w:sz w:val="24"/>
              </w:rPr>
              <w:t>殷茵</w:t>
            </w:r>
          </w:p>
        </w:tc>
        <w:tc>
          <w:tcPr>
            <w:tcW w:w="2376"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13615110796（60796）</w:t>
            </w:r>
          </w:p>
          <w:p>
            <w:pPr>
              <w:rPr>
                <w:rFonts w:ascii="仿宋" w:hAnsi="仿宋" w:eastAsia="仿宋" w:cs="仿宋"/>
                <w:bCs/>
                <w:kern w:val="0"/>
                <w:sz w:val="24"/>
              </w:rPr>
            </w:pPr>
            <w:r>
              <w:rPr>
                <w:rFonts w:hint="eastAsia" w:ascii="仿宋" w:hAnsi="仿宋" w:eastAsia="仿宋" w:cs="仿宋"/>
                <w:bCs/>
                <w:kern w:val="0"/>
                <w:sz w:val="24"/>
              </w:rPr>
              <w:t>13852089743（69743）</w:t>
            </w:r>
          </w:p>
        </w:tc>
      </w:tr>
      <w:tr>
        <w:tblPrEx>
          <w:tblCellMar>
            <w:top w:w="0" w:type="dxa"/>
            <w:left w:w="108" w:type="dxa"/>
            <w:bottom w:w="0" w:type="dxa"/>
            <w:right w:w="108" w:type="dxa"/>
          </w:tblCellMar>
        </w:tblPrEx>
        <w:trPr>
          <w:trHeight w:val="647" w:hRule="atLeast"/>
        </w:trPr>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kern w:val="0"/>
                <w:sz w:val="24"/>
              </w:rPr>
            </w:pPr>
            <w:r>
              <w:rPr>
                <w:rFonts w:hint="eastAsia" w:ascii="仿宋" w:hAnsi="仿宋" w:eastAsia="仿宋" w:cs="仿宋"/>
                <w:bCs/>
                <w:kern w:val="0"/>
                <w:sz w:val="24"/>
              </w:rPr>
              <w:t>数据及联络</w:t>
            </w:r>
          </w:p>
        </w:tc>
        <w:tc>
          <w:tcPr>
            <w:tcW w:w="4179"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1.与各学院沟通协调，统计、汇总、制作学生返校和新生报到时人员名单。</w:t>
            </w:r>
          </w:p>
          <w:p>
            <w:pPr>
              <w:rPr>
                <w:rFonts w:ascii="仿宋" w:hAnsi="仿宋" w:eastAsia="仿宋" w:cs="仿宋"/>
                <w:bCs/>
                <w:kern w:val="0"/>
                <w:sz w:val="24"/>
              </w:rPr>
            </w:pPr>
            <w:r>
              <w:rPr>
                <w:rFonts w:hint="eastAsia" w:ascii="仿宋" w:hAnsi="仿宋" w:eastAsia="仿宋" w:cs="仿宋"/>
                <w:bCs/>
                <w:kern w:val="0"/>
                <w:sz w:val="24"/>
              </w:rPr>
              <w:t>2.负责中心日常各项防疫数据的统计、汇总和上报，并制作突发疫情所需的各项数据。</w:t>
            </w:r>
          </w:p>
        </w:tc>
        <w:tc>
          <w:tcPr>
            <w:tcW w:w="97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殷茵</w:t>
            </w:r>
          </w:p>
          <w:p>
            <w:pPr>
              <w:rPr>
                <w:rFonts w:ascii="仿宋" w:hAnsi="仿宋" w:eastAsia="仿宋" w:cs="仿宋"/>
                <w:bCs/>
                <w:kern w:val="0"/>
                <w:sz w:val="24"/>
              </w:rPr>
            </w:pPr>
            <w:r>
              <w:rPr>
                <w:rFonts w:hint="eastAsia" w:ascii="仿宋" w:hAnsi="仿宋" w:eastAsia="仿宋" w:cs="仿宋"/>
                <w:bCs/>
                <w:kern w:val="0"/>
                <w:sz w:val="24"/>
              </w:rPr>
              <w:t>申明珠</w:t>
            </w:r>
          </w:p>
        </w:tc>
        <w:tc>
          <w:tcPr>
            <w:tcW w:w="2376"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13852089743（69743）13852089743（69743）</w:t>
            </w:r>
          </w:p>
        </w:tc>
      </w:tr>
      <w:tr>
        <w:tblPrEx>
          <w:tblCellMar>
            <w:top w:w="0" w:type="dxa"/>
            <w:left w:w="108" w:type="dxa"/>
            <w:bottom w:w="0" w:type="dxa"/>
            <w:right w:w="108" w:type="dxa"/>
          </w:tblCellMar>
        </w:tblPrEx>
        <w:trPr>
          <w:trHeight w:val="647" w:hRule="atLeast"/>
        </w:trPr>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kern w:val="0"/>
                <w:sz w:val="24"/>
              </w:rPr>
            </w:pPr>
            <w:r>
              <w:rPr>
                <w:rFonts w:hint="eastAsia" w:ascii="仿宋" w:hAnsi="仿宋" w:eastAsia="仿宋" w:cs="仿宋"/>
                <w:bCs/>
                <w:kern w:val="0"/>
                <w:sz w:val="24"/>
              </w:rPr>
              <w:t>物资保障</w:t>
            </w:r>
          </w:p>
        </w:tc>
        <w:tc>
          <w:tcPr>
            <w:tcW w:w="4179"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1.负责中心防疫物资的储备、保管、申领、分发，以及根据各组团需求对防疫物资管控。</w:t>
            </w:r>
          </w:p>
          <w:p>
            <w:pPr>
              <w:rPr>
                <w:rFonts w:ascii="仿宋" w:hAnsi="仿宋" w:eastAsia="仿宋" w:cs="仿宋"/>
                <w:bCs/>
                <w:kern w:val="0"/>
                <w:sz w:val="24"/>
              </w:rPr>
            </w:pPr>
            <w:r>
              <w:rPr>
                <w:rFonts w:hint="eastAsia" w:ascii="仿宋" w:hAnsi="仿宋" w:eastAsia="仿宋" w:cs="仿宋"/>
                <w:bCs/>
                <w:kern w:val="0"/>
                <w:sz w:val="24"/>
              </w:rPr>
              <w:t>2.及时供给突发疫情防控物资。</w:t>
            </w:r>
          </w:p>
        </w:tc>
        <w:tc>
          <w:tcPr>
            <w:tcW w:w="97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孟春华</w:t>
            </w:r>
          </w:p>
          <w:p>
            <w:pPr>
              <w:rPr>
                <w:rFonts w:ascii="仿宋" w:hAnsi="仿宋" w:eastAsia="仿宋" w:cs="仿宋"/>
                <w:bCs/>
                <w:kern w:val="0"/>
                <w:sz w:val="24"/>
              </w:rPr>
            </w:pPr>
            <w:r>
              <w:rPr>
                <w:rFonts w:hint="eastAsia" w:ascii="仿宋" w:hAnsi="仿宋" w:eastAsia="仿宋" w:cs="仿宋"/>
                <w:bCs/>
                <w:kern w:val="0"/>
                <w:sz w:val="24"/>
              </w:rPr>
              <w:t>刘思梦</w:t>
            </w:r>
          </w:p>
        </w:tc>
        <w:tc>
          <w:tcPr>
            <w:tcW w:w="2376"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13615110796（60796）13685104963（64963）</w:t>
            </w:r>
          </w:p>
          <w:p>
            <w:pPr>
              <w:rPr>
                <w:rFonts w:ascii="仿宋" w:hAnsi="仿宋" w:eastAsia="仿宋" w:cs="仿宋"/>
                <w:bCs/>
                <w:kern w:val="0"/>
                <w:sz w:val="24"/>
              </w:rPr>
            </w:pPr>
          </w:p>
        </w:tc>
      </w:tr>
      <w:tr>
        <w:tblPrEx>
          <w:tblCellMar>
            <w:top w:w="0" w:type="dxa"/>
            <w:left w:w="108" w:type="dxa"/>
            <w:bottom w:w="0" w:type="dxa"/>
            <w:right w:w="108" w:type="dxa"/>
          </w:tblCellMar>
        </w:tblPrEx>
        <w:trPr>
          <w:trHeight w:val="647" w:hRule="atLeast"/>
        </w:trPr>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kern w:val="0"/>
                <w:sz w:val="24"/>
              </w:rPr>
            </w:pPr>
            <w:r>
              <w:rPr>
                <w:rFonts w:hint="eastAsia" w:ascii="仿宋" w:hAnsi="仿宋" w:eastAsia="仿宋" w:cs="仿宋"/>
                <w:bCs/>
                <w:kern w:val="0"/>
                <w:sz w:val="24"/>
              </w:rPr>
              <w:t>防疫宣传</w:t>
            </w:r>
          </w:p>
        </w:tc>
        <w:tc>
          <w:tcPr>
            <w:tcW w:w="4179"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1、负责公寓中心疫情防控要求的宣传制作。</w:t>
            </w:r>
          </w:p>
          <w:p>
            <w:pPr>
              <w:rPr>
                <w:rFonts w:ascii="仿宋" w:hAnsi="仿宋" w:eastAsia="仿宋" w:cs="仿宋"/>
                <w:bCs/>
                <w:kern w:val="0"/>
                <w:sz w:val="24"/>
              </w:rPr>
            </w:pPr>
            <w:r>
              <w:rPr>
                <w:rFonts w:hint="eastAsia" w:ascii="仿宋" w:hAnsi="仿宋" w:eastAsia="仿宋" w:cs="仿宋"/>
                <w:bCs/>
                <w:kern w:val="0"/>
                <w:sz w:val="24"/>
              </w:rPr>
              <w:t>2.疫情防控氛围营造。</w:t>
            </w:r>
          </w:p>
        </w:tc>
        <w:tc>
          <w:tcPr>
            <w:tcW w:w="97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孟春华</w:t>
            </w:r>
          </w:p>
          <w:p>
            <w:pPr>
              <w:rPr>
                <w:rFonts w:ascii="仿宋" w:hAnsi="仿宋" w:eastAsia="仿宋" w:cs="仿宋"/>
                <w:bCs/>
                <w:kern w:val="0"/>
                <w:sz w:val="24"/>
              </w:rPr>
            </w:pPr>
            <w:r>
              <w:rPr>
                <w:rFonts w:hint="eastAsia" w:ascii="仿宋" w:hAnsi="仿宋" w:eastAsia="仿宋" w:cs="仿宋"/>
                <w:bCs/>
                <w:kern w:val="0"/>
                <w:sz w:val="24"/>
              </w:rPr>
              <w:t>王建成</w:t>
            </w:r>
          </w:p>
        </w:tc>
        <w:tc>
          <w:tcPr>
            <w:tcW w:w="2376"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13615110796（60796）15852345551（65551）</w:t>
            </w:r>
          </w:p>
          <w:p>
            <w:pPr>
              <w:rPr>
                <w:rFonts w:ascii="仿宋" w:hAnsi="仿宋" w:eastAsia="仿宋" w:cs="仿宋"/>
                <w:bCs/>
                <w:kern w:val="0"/>
                <w:sz w:val="24"/>
              </w:rPr>
            </w:pPr>
          </w:p>
        </w:tc>
      </w:tr>
      <w:tr>
        <w:tblPrEx>
          <w:tblCellMar>
            <w:top w:w="0" w:type="dxa"/>
            <w:left w:w="108" w:type="dxa"/>
            <w:bottom w:w="0" w:type="dxa"/>
            <w:right w:w="108" w:type="dxa"/>
          </w:tblCellMar>
        </w:tblPrEx>
        <w:trPr>
          <w:trHeight w:val="647" w:hRule="atLeast"/>
        </w:trPr>
        <w:tc>
          <w:tcPr>
            <w:tcW w:w="1081"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 w:hAnsi="仿宋" w:eastAsia="仿宋" w:cs="仿宋"/>
                <w:bCs/>
                <w:kern w:val="0"/>
                <w:sz w:val="24"/>
              </w:rPr>
            </w:pPr>
            <w:r>
              <w:rPr>
                <w:rFonts w:hint="eastAsia" w:ascii="仿宋" w:hAnsi="仿宋" w:eastAsia="仿宋" w:cs="仿宋"/>
                <w:bCs/>
                <w:kern w:val="0"/>
                <w:sz w:val="24"/>
              </w:rPr>
              <w:t>组团防控执行</w:t>
            </w:r>
          </w:p>
        </w:tc>
        <w:tc>
          <w:tcPr>
            <w:tcW w:w="4179"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1.具体落实分管楼宇、组团疫情防控常态化日常管理服务和突发疫情的应急处理（人员安排、现场秩序维护、生活服务保障、食堂对接等）。</w:t>
            </w:r>
          </w:p>
          <w:p>
            <w:pPr>
              <w:rPr>
                <w:rFonts w:ascii="仿宋" w:hAnsi="仿宋" w:eastAsia="仿宋" w:cs="仿宋"/>
                <w:bCs/>
                <w:kern w:val="0"/>
                <w:sz w:val="24"/>
              </w:rPr>
            </w:pPr>
            <w:r>
              <w:rPr>
                <w:rFonts w:hint="eastAsia" w:ascii="仿宋" w:hAnsi="仿宋" w:eastAsia="仿宋" w:cs="仿宋"/>
                <w:bCs/>
                <w:kern w:val="0"/>
                <w:sz w:val="24"/>
              </w:rPr>
              <w:t>2.负责分管范围数据统计、汇总等信息上报。</w:t>
            </w:r>
          </w:p>
        </w:tc>
        <w:tc>
          <w:tcPr>
            <w:tcW w:w="97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王建成</w:t>
            </w:r>
          </w:p>
          <w:p>
            <w:pPr>
              <w:rPr>
                <w:rFonts w:ascii="仿宋" w:hAnsi="仿宋" w:eastAsia="仿宋" w:cs="仿宋"/>
                <w:bCs/>
                <w:kern w:val="0"/>
                <w:sz w:val="24"/>
              </w:rPr>
            </w:pPr>
            <w:r>
              <w:rPr>
                <w:rFonts w:hint="eastAsia" w:ascii="仿宋" w:hAnsi="仿宋" w:eastAsia="仿宋" w:cs="仿宋"/>
                <w:bCs/>
                <w:kern w:val="0"/>
                <w:sz w:val="24"/>
              </w:rPr>
              <w:t>陈丽</w:t>
            </w:r>
          </w:p>
          <w:p>
            <w:pPr>
              <w:rPr>
                <w:rFonts w:ascii="仿宋" w:hAnsi="仿宋" w:eastAsia="仿宋" w:cs="仿宋"/>
                <w:bCs/>
                <w:kern w:val="0"/>
                <w:sz w:val="24"/>
              </w:rPr>
            </w:pPr>
            <w:r>
              <w:rPr>
                <w:rFonts w:hint="eastAsia" w:ascii="仿宋" w:hAnsi="仿宋" w:eastAsia="仿宋" w:cs="仿宋"/>
                <w:bCs/>
                <w:kern w:val="0"/>
                <w:sz w:val="24"/>
              </w:rPr>
              <w:t>李建波</w:t>
            </w:r>
          </w:p>
          <w:p>
            <w:pPr>
              <w:rPr>
                <w:rFonts w:ascii="仿宋" w:hAnsi="仿宋" w:eastAsia="仿宋" w:cs="仿宋"/>
                <w:bCs/>
                <w:kern w:val="0"/>
                <w:sz w:val="24"/>
              </w:rPr>
            </w:pPr>
            <w:r>
              <w:rPr>
                <w:rFonts w:hint="eastAsia" w:ascii="仿宋" w:hAnsi="仿宋" w:eastAsia="仿宋" w:cs="仿宋"/>
                <w:bCs/>
                <w:kern w:val="0"/>
                <w:sz w:val="24"/>
              </w:rPr>
              <w:t>陆琴</w:t>
            </w:r>
          </w:p>
          <w:p>
            <w:pPr>
              <w:rPr>
                <w:rFonts w:ascii="仿宋" w:hAnsi="仿宋" w:eastAsia="仿宋" w:cs="仿宋"/>
                <w:bCs/>
                <w:kern w:val="0"/>
                <w:sz w:val="24"/>
              </w:rPr>
            </w:pPr>
            <w:r>
              <w:rPr>
                <w:rFonts w:hint="eastAsia" w:ascii="仿宋" w:hAnsi="仿宋" w:eastAsia="仿宋" w:cs="仿宋"/>
                <w:bCs/>
                <w:kern w:val="0"/>
                <w:sz w:val="24"/>
              </w:rPr>
              <w:t>胡鹏</w:t>
            </w:r>
          </w:p>
          <w:p>
            <w:pPr>
              <w:rPr>
                <w:rFonts w:ascii="仿宋" w:hAnsi="仿宋" w:eastAsia="仿宋" w:cs="仿宋"/>
                <w:bCs/>
                <w:kern w:val="0"/>
                <w:sz w:val="24"/>
              </w:rPr>
            </w:pPr>
            <w:r>
              <w:rPr>
                <w:rFonts w:hint="eastAsia" w:ascii="仿宋" w:hAnsi="仿宋" w:eastAsia="仿宋" w:cs="仿宋"/>
                <w:bCs/>
                <w:kern w:val="0"/>
                <w:sz w:val="24"/>
              </w:rPr>
              <w:t>曹双</w:t>
            </w:r>
          </w:p>
          <w:p>
            <w:pPr>
              <w:rPr>
                <w:rFonts w:ascii="仿宋" w:hAnsi="仿宋" w:eastAsia="仿宋" w:cs="仿宋"/>
                <w:bCs/>
                <w:kern w:val="0"/>
                <w:sz w:val="24"/>
              </w:rPr>
            </w:pPr>
            <w:r>
              <w:rPr>
                <w:rFonts w:hint="eastAsia" w:ascii="仿宋" w:hAnsi="仿宋" w:eastAsia="仿宋" w:cs="仿宋"/>
                <w:bCs/>
                <w:kern w:val="0"/>
                <w:sz w:val="24"/>
              </w:rPr>
              <w:t>张海娣</w:t>
            </w:r>
          </w:p>
          <w:p>
            <w:pPr>
              <w:rPr>
                <w:rFonts w:ascii="仿宋" w:hAnsi="仿宋" w:eastAsia="仿宋" w:cs="仿宋"/>
                <w:bCs/>
                <w:kern w:val="0"/>
                <w:sz w:val="24"/>
              </w:rPr>
            </w:pPr>
            <w:r>
              <w:rPr>
                <w:rFonts w:hint="eastAsia" w:ascii="仿宋" w:hAnsi="仿宋" w:eastAsia="仿宋" w:cs="仿宋"/>
                <w:bCs/>
                <w:kern w:val="0"/>
                <w:sz w:val="24"/>
              </w:rPr>
              <w:t>蒋敏</w:t>
            </w:r>
          </w:p>
          <w:p>
            <w:pPr>
              <w:rPr>
                <w:rFonts w:ascii="仿宋" w:hAnsi="仿宋" w:eastAsia="仿宋" w:cs="仿宋"/>
                <w:bCs/>
                <w:kern w:val="0"/>
                <w:sz w:val="24"/>
              </w:rPr>
            </w:pPr>
            <w:r>
              <w:rPr>
                <w:rFonts w:hint="eastAsia" w:ascii="仿宋" w:hAnsi="仿宋" w:eastAsia="仿宋" w:cs="仿宋"/>
                <w:bCs/>
                <w:kern w:val="0"/>
                <w:sz w:val="24"/>
              </w:rPr>
              <w:t>张彩霞</w:t>
            </w:r>
          </w:p>
        </w:tc>
        <w:tc>
          <w:tcPr>
            <w:tcW w:w="2376"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15852345551（65551）</w:t>
            </w:r>
          </w:p>
          <w:p>
            <w:pPr>
              <w:rPr>
                <w:rFonts w:ascii="仿宋" w:hAnsi="仿宋" w:eastAsia="仿宋" w:cs="仿宋"/>
                <w:bCs/>
                <w:kern w:val="0"/>
                <w:sz w:val="24"/>
              </w:rPr>
            </w:pPr>
            <w:r>
              <w:rPr>
                <w:rFonts w:hint="eastAsia" w:ascii="仿宋" w:hAnsi="仿宋" w:eastAsia="仿宋" w:cs="仿宋"/>
                <w:bCs/>
                <w:kern w:val="0"/>
                <w:sz w:val="24"/>
              </w:rPr>
              <w:t>1875218007（680077）</w:t>
            </w:r>
          </w:p>
          <w:p>
            <w:pPr>
              <w:rPr>
                <w:rFonts w:ascii="仿宋" w:hAnsi="仿宋" w:eastAsia="仿宋" w:cs="仿宋"/>
                <w:bCs/>
                <w:kern w:val="0"/>
                <w:sz w:val="24"/>
              </w:rPr>
            </w:pPr>
            <w:r>
              <w:rPr>
                <w:rFonts w:hint="eastAsia" w:ascii="仿宋" w:hAnsi="仿宋" w:eastAsia="仿宋" w:cs="仿宋"/>
                <w:bCs/>
                <w:kern w:val="0"/>
                <w:sz w:val="24"/>
              </w:rPr>
              <w:t>13952263223（63223）</w:t>
            </w:r>
          </w:p>
          <w:p>
            <w:pPr>
              <w:rPr>
                <w:rFonts w:ascii="仿宋" w:hAnsi="仿宋" w:eastAsia="仿宋" w:cs="仿宋"/>
                <w:bCs/>
                <w:kern w:val="0"/>
                <w:sz w:val="24"/>
              </w:rPr>
            </w:pPr>
            <w:r>
              <w:rPr>
                <w:rFonts w:hint="eastAsia" w:ascii="仿宋" w:hAnsi="仿宋" w:eastAsia="仿宋" w:cs="仿宋"/>
                <w:bCs/>
                <w:kern w:val="0"/>
                <w:sz w:val="24"/>
              </w:rPr>
              <w:t>15205209526（69526）</w:t>
            </w:r>
          </w:p>
          <w:p>
            <w:pPr>
              <w:rPr>
                <w:rFonts w:ascii="仿宋" w:hAnsi="仿宋" w:eastAsia="仿宋" w:cs="仿宋"/>
                <w:bCs/>
                <w:kern w:val="0"/>
                <w:sz w:val="24"/>
              </w:rPr>
            </w:pPr>
            <w:r>
              <w:rPr>
                <w:rFonts w:hint="eastAsia" w:ascii="仿宋" w:hAnsi="仿宋" w:eastAsia="仿宋" w:cs="仿宋"/>
                <w:bCs/>
                <w:kern w:val="0"/>
                <w:sz w:val="24"/>
              </w:rPr>
              <w:t>1885216677（666770）</w:t>
            </w:r>
          </w:p>
          <w:p>
            <w:pPr>
              <w:rPr>
                <w:rFonts w:ascii="仿宋" w:hAnsi="仿宋" w:eastAsia="仿宋" w:cs="仿宋"/>
                <w:bCs/>
                <w:kern w:val="0"/>
                <w:sz w:val="24"/>
              </w:rPr>
            </w:pPr>
            <w:r>
              <w:rPr>
                <w:rFonts w:hint="eastAsia" w:ascii="仿宋" w:hAnsi="仿宋" w:eastAsia="仿宋" w:cs="仿宋"/>
                <w:bCs/>
                <w:kern w:val="0"/>
                <w:sz w:val="24"/>
              </w:rPr>
              <w:t>13372232881</w:t>
            </w:r>
          </w:p>
          <w:p>
            <w:pPr>
              <w:rPr>
                <w:rFonts w:ascii="仿宋" w:hAnsi="仿宋" w:eastAsia="仿宋" w:cs="仿宋"/>
                <w:bCs/>
                <w:kern w:val="0"/>
                <w:sz w:val="24"/>
              </w:rPr>
            </w:pPr>
            <w:r>
              <w:rPr>
                <w:rFonts w:hint="eastAsia" w:ascii="仿宋" w:hAnsi="仿宋" w:eastAsia="仿宋" w:cs="仿宋"/>
                <w:bCs/>
                <w:kern w:val="0"/>
                <w:sz w:val="24"/>
              </w:rPr>
              <w:t>15996882233(62234)</w:t>
            </w:r>
          </w:p>
          <w:p>
            <w:pPr>
              <w:rPr>
                <w:rFonts w:ascii="仿宋" w:hAnsi="仿宋" w:eastAsia="仿宋" w:cs="仿宋"/>
                <w:bCs/>
                <w:kern w:val="0"/>
                <w:sz w:val="24"/>
              </w:rPr>
            </w:pPr>
            <w:r>
              <w:rPr>
                <w:rFonts w:hint="eastAsia" w:ascii="仿宋" w:hAnsi="仿宋" w:eastAsia="仿宋" w:cs="仿宋"/>
                <w:bCs/>
                <w:kern w:val="0"/>
                <w:sz w:val="24"/>
              </w:rPr>
              <w:t>1364522696（666966）</w:t>
            </w:r>
          </w:p>
          <w:p>
            <w:pPr>
              <w:rPr>
                <w:rFonts w:ascii="仿宋" w:hAnsi="仿宋" w:eastAsia="仿宋" w:cs="仿宋"/>
                <w:bCs/>
                <w:kern w:val="0"/>
                <w:sz w:val="24"/>
              </w:rPr>
            </w:pPr>
            <w:r>
              <w:rPr>
                <w:rFonts w:hint="eastAsia" w:ascii="仿宋" w:hAnsi="仿宋" w:eastAsia="仿宋" w:cs="仿宋"/>
                <w:bCs/>
                <w:kern w:val="0"/>
                <w:sz w:val="24"/>
              </w:rPr>
              <w:t>1585237613（616132）</w:t>
            </w:r>
          </w:p>
        </w:tc>
      </w:tr>
      <w:tr>
        <w:tblPrEx>
          <w:tblCellMar>
            <w:top w:w="0" w:type="dxa"/>
            <w:left w:w="108" w:type="dxa"/>
            <w:bottom w:w="0" w:type="dxa"/>
            <w:right w:w="108" w:type="dxa"/>
          </w:tblCellMar>
        </w:tblPrEx>
        <w:trPr>
          <w:trHeight w:val="647" w:hRule="atLeast"/>
        </w:trPr>
        <w:tc>
          <w:tcPr>
            <w:tcW w:w="1081"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bCs/>
                <w:kern w:val="0"/>
                <w:sz w:val="24"/>
              </w:rPr>
            </w:pPr>
          </w:p>
        </w:tc>
        <w:tc>
          <w:tcPr>
            <w:tcW w:w="4179"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1.协助防控工作组，具体执行本楼疫情防控措施。</w:t>
            </w:r>
          </w:p>
          <w:p>
            <w:pPr>
              <w:rPr>
                <w:rFonts w:ascii="仿宋" w:hAnsi="仿宋" w:eastAsia="仿宋" w:cs="仿宋"/>
                <w:bCs/>
                <w:kern w:val="0"/>
                <w:sz w:val="24"/>
              </w:rPr>
            </w:pPr>
            <w:r>
              <w:rPr>
                <w:rFonts w:hint="eastAsia" w:ascii="仿宋" w:hAnsi="仿宋" w:eastAsia="仿宋" w:cs="仿宋"/>
                <w:bCs/>
                <w:kern w:val="0"/>
                <w:sz w:val="24"/>
              </w:rPr>
              <w:t>2.消杀有关区域</w:t>
            </w:r>
          </w:p>
        </w:tc>
        <w:tc>
          <w:tcPr>
            <w:tcW w:w="97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值班员</w:t>
            </w:r>
          </w:p>
        </w:tc>
        <w:tc>
          <w:tcPr>
            <w:tcW w:w="2376"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p>
        </w:tc>
      </w:tr>
      <w:tr>
        <w:tblPrEx>
          <w:tblCellMar>
            <w:top w:w="0" w:type="dxa"/>
            <w:left w:w="108" w:type="dxa"/>
            <w:bottom w:w="0" w:type="dxa"/>
            <w:right w:w="108" w:type="dxa"/>
          </w:tblCellMar>
        </w:tblPrEx>
        <w:trPr>
          <w:trHeight w:val="647" w:hRule="atLeast"/>
        </w:trPr>
        <w:tc>
          <w:tcPr>
            <w:tcW w:w="1081"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kern w:val="0"/>
                <w:sz w:val="24"/>
              </w:rPr>
            </w:pPr>
          </w:p>
        </w:tc>
        <w:tc>
          <w:tcPr>
            <w:tcW w:w="4179"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协助防控工作组，具体执行相关区域的日常消杀和突击消杀。</w:t>
            </w:r>
          </w:p>
        </w:tc>
        <w:tc>
          <w:tcPr>
            <w:tcW w:w="97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r>
              <w:rPr>
                <w:rFonts w:hint="eastAsia" w:ascii="仿宋" w:hAnsi="仿宋" w:eastAsia="仿宋" w:cs="仿宋"/>
                <w:bCs/>
                <w:kern w:val="0"/>
                <w:sz w:val="24"/>
              </w:rPr>
              <w:t>保洁员</w:t>
            </w:r>
          </w:p>
        </w:tc>
        <w:tc>
          <w:tcPr>
            <w:tcW w:w="2376"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bCs/>
                <w:kern w:val="0"/>
                <w:sz w:val="24"/>
              </w:rPr>
            </w:pPr>
          </w:p>
        </w:tc>
      </w:tr>
    </w:tbl>
    <w:p>
      <w:pPr>
        <w:rPr>
          <w:rFonts w:ascii="仿宋" w:hAnsi="仿宋" w:eastAsia="仿宋" w:cs="仿宋"/>
          <w:bCs/>
          <w:sz w:val="24"/>
        </w:rPr>
      </w:pPr>
    </w:p>
    <w:p>
      <w:pPr>
        <w:ind w:firstLine="560" w:firstLineChars="200"/>
        <w:rPr>
          <w:rFonts w:ascii="黑体" w:hAnsi="黑体" w:eastAsia="黑体" w:cs="黑体"/>
          <w:bCs/>
          <w:sz w:val="28"/>
          <w:szCs w:val="28"/>
        </w:rPr>
      </w:pPr>
      <w:r>
        <w:rPr>
          <w:rFonts w:hint="eastAsia" w:ascii="黑体" w:hAnsi="黑体" w:eastAsia="黑体" w:cs="黑体"/>
          <w:bCs/>
          <w:sz w:val="28"/>
          <w:szCs w:val="28"/>
        </w:rPr>
        <w:t>二、疫情常态化防控措施</w:t>
      </w:r>
    </w:p>
    <w:p>
      <w:pPr>
        <w:ind w:firstLine="560" w:firstLineChars="200"/>
        <w:rPr>
          <w:rFonts w:ascii="仿宋" w:hAnsi="仿宋" w:eastAsia="仿宋" w:cs="仿宋"/>
          <w:bCs/>
          <w:sz w:val="28"/>
          <w:szCs w:val="28"/>
        </w:rPr>
      </w:pPr>
      <w:r>
        <w:rPr>
          <w:rFonts w:hint="eastAsia" w:ascii="仿宋" w:hAnsi="仿宋" w:eastAsia="仿宋" w:cs="仿宋"/>
          <w:bCs/>
          <w:sz w:val="28"/>
          <w:szCs w:val="28"/>
        </w:rPr>
        <w:t>学生公寓是学生在校生活学习的人员密集场所，具有人员停留时间长、高度集中、密切接触相对较多的特征；尤其是在新学期开始，学生返校和新生报到期间，学生来自全国各地、短时间人流集中、返校途中接触人员复杂、乘坐公共交通工具多样等情况，学生公寓整体防疫工作难度较大。针对上述特点，学生公寓疫情防控主要从日常防控、假期防控两个方面进行预防和控制，具体防控措施和流程如下：</w:t>
      </w:r>
    </w:p>
    <w:p>
      <w:pPr>
        <w:ind w:firstLine="560" w:firstLineChars="200"/>
        <w:rPr>
          <w:rFonts w:ascii="楷体" w:hAnsi="楷体" w:eastAsia="楷体" w:cs="楷体"/>
          <w:bCs/>
          <w:sz w:val="28"/>
          <w:szCs w:val="28"/>
        </w:rPr>
      </w:pPr>
      <w:r>
        <w:rPr>
          <w:rFonts w:hint="eastAsia" w:ascii="楷体" w:hAnsi="楷体" w:eastAsia="楷体" w:cs="楷体"/>
          <w:bCs/>
          <w:sz w:val="28"/>
          <w:szCs w:val="28"/>
        </w:rPr>
        <w:t>（一）日常防控</w:t>
      </w:r>
    </w:p>
    <w:p>
      <w:pPr>
        <w:ind w:firstLine="560" w:firstLineChars="200"/>
        <w:rPr>
          <w:rFonts w:ascii="仿宋" w:hAnsi="仿宋" w:eastAsia="仿宋" w:cs="仿宋"/>
          <w:bCs/>
          <w:sz w:val="28"/>
          <w:szCs w:val="28"/>
        </w:rPr>
      </w:pPr>
      <w:r>
        <w:rPr>
          <w:rFonts w:hint="eastAsia" w:ascii="仿宋" w:hAnsi="仿宋" w:eastAsia="仿宋" w:cs="仿宋"/>
          <w:bCs/>
          <w:sz w:val="28"/>
          <w:szCs w:val="28"/>
        </w:rPr>
        <w:t>1.人员防控</w:t>
      </w:r>
    </w:p>
    <w:p>
      <w:pPr>
        <w:ind w:firstLine="560" w:firstLineChars="200"/>
        <w:rPr>
          <w:rFonts w:ascii="仿宋" w:hAnsi="仿宋" w:eastAsia="仿宋" w:cs="仿宋"/>
          <w:bCs/>
          <w:sz w:val="28"/>
          <w:szCs w:val="28"/>
        </w:rPr>
      </w:pPr>
      <w:r>
        <w:rPr>
          <w:rFonts w:hint="eastAsia" w:ascii="仿宋" w:hAnsi="仿宋" w:eastAsia="仿宋" w:cs="仿宋"/>
          <w:bCs/>
          <w:sz w:val="28"/>
          <w:szCs w:val="28"/>
        </w:rPr>
        <w:t>根据集团安排，中心员工实行网格化管理，严格执行日报告和零报告制度；配合院系监管住宿学生；严格外来人员管理。</w:t>
      </w:r>
    </w:p>
    <w:p>
      <w:pPr>
        <w:ind w:firstLine="560" w:firstLineChars="200"/>
        <w:rPr>
          <w:rFonts w:ascii="仿宋" w:hAnsi="仿宋" w:eastAsia="仿宋" w:cs="仿宋"/>
          <w:bCs/>
          <w:sz w:val="28"/>
          <w:szCs w:val="28"/>
        </w:rPr>
      </w:pPr>
      <w:r>
        <w:rPr>
          <w:rFonts w:hint="eastAsia" w:ascii="仿宋" w:hAnsi="仿宋" w:eastAsia="仿宋" w:cs="仿宋"/>
          <w:bCs/>
          <w:sz w:val="28"/>
          <w:szCs w:val="28"/>
        </w:rPr>
        <w:t>（1）公寓中心工作人员防控</w:t>
      </w:r>
    </w:p>
    <w:p>
      <w:pPr>
        <w:ind w:firstLine="560" w:firstLineChars="200"/>
        <w:rPr>
          <w:rFonts w:ascii="仿宋" w:hAnsi="仿宋" w:eastAsia="仿宋" w:cs="仿宋"/>
          <w:bCs/>
          <w:sz w:val="28"/>
          <w:szCs w:val="28"/>
        </w:rPr>
      </w:pPr>
      <w:r>
        <w:rPr>
          <w:rFonts w:hint="eastAsia" w:ascii="仿宋" w:hAnsi="仿宋" w:eastAsia="仿宋" w:cs="仿宋"/>
          <w:bCs/>
          <w:sz w:val="28"/>
          <w:szCs w:val="28"/>
        </w:rPr>
        <w:t>①各主管为防疫第一责任人，负责各项防疫工作。</w:t>
      </w:r>
    </w:p>
    <w:p>
      <w:pPr>
        <w:ind w:firstLine="560" w:firstLineChars="200"/>
        <w:rPr>
          <w:rFonts w:ascii="仿宋" w:hAnsi="仿宋" w:eastAsia="仿宋" w:cs="仿宋"/>
          <w:bCs/>
          <w:sz w:val="28"/>
          <w:szCs w:val="28"/>
        </w:rPr>
      </w:pPr>
      <w:r>
        <w:rPr>
          <w:rFonts w:hint="eastAsia" w:ascii="仿宋" w:hAnsi="仿宋" w:eastAsia="仿宋" w:cs="仿宋"/>
          <w:bCs/>
          <w:sz w:val="28"/>
          <w:szCs w:val="28"/>
        </w:rPr>
        <w:t>②每日进行上岗人员体温检测，测量结果各主管记录备案。</w:t>
      </w:r>
    </w:p>
    <w:p>
      <w:pPr>
        <w:ind w:firstLine="560" w:firstLineChars="200"/>
        <w:rPr>
          <w:rFonts w:ascii="仿宋" w:hAnsi="仿宋" w:eastAsia="仿宋" w:cs="仿宋"/>
          <w:bCs/>
          <w:sz w:val="28"/>
          <w:szCs w:val="28"/>
        </w:rPr>
      </w:pPr>
      <w:r>
        <w:rPr>
          <w:rFonts w:hint="eastAsia" w:ascii="仿宋" w:hAnsi="仿宋" w:eastAsia="仿宋" w:cs="仿宋"/>
          <w:bCs/>
          <w:sz w:val="28"/>
          <w:szCs w:val="28"/>
        </w:rPr>
        <w:t>③如出现发热呼吸道症状情况，立刻暂停工作，自行前往医院就诊，经医院检查排除疫情，身体恢复后，上报医院相关材料，经审核后返岗工作。</w:t>
      </w:r>
    </w:p>
    <w:p>
      <w:pPr>
        <w:ind w:firstLine="560" w:firstLineChars="200"/>
        <w:rPr>
          <w:rFonts w:ascii="仿宋" w:hAnsi="仿宋" w:eastAsia="仿宋" w:cs="仿宋"/>
          <w:bCs/>
          <w:sz w:val="28"/>
          <w:szCs w:val="28"/>
        </w:rPr>
      </w:pPr>
      <w:r>
        <w:rPr>
          <w:rFonts w:hint="eastAsia" w:ascii="仿宋" w:hAnsi="仿宋" w:eastAsia="仿宋" w:cs="仿宋"/>
          <w:bCs/>
          <w:sz w:val="28"/>
          <w:szCs w:val="28"/>
        </w:rPr>
        <w:t>④公寓中心职工家属从中风险以上地区返回，与职工有密切接触的，居家隔离14天。14天后，身体健康无异常，报中心审核后并持有48小时核酸证明返岗工作。</w:t>
      </w:r>
    </w:p>
    <w:p>
      <w:pPr>
        <w:ind w:firstLine="560" w:firstLineChars="200"/>
        <w:rPr>
          <w:rFonts w:ascii="仿宋" w:hAnsi="仿宋" w:eastAsia="仿宋" w:cs="仿宋"/>
          <w:bCs/>
          <w:sz w:val="28"/>
          <w:szCs w:val="28"/>
        </w:rPr>
      </w:pPr>
      <w:r>
        <w:rPr>
          <w:rFonts w:hint="eastAsia" w:ascii="仿宋" w:hAnsi="仿宋" w:eastAsia="仿宋" w:cs="仿宋"/>
          <w:bCs/>
          <w:sz w:val="28"/>
          <w:szCs w:val="28"/>
        </w:rPr>
        <w:t>（2）学生防控</w:t>
      </w:r>
    </w:p>
    <w:p>
      <w:pPr>
        <w:ind w:firstLine="560" w:firstLineChars="200"/>
        <w:rPr>
          <w:rFonts w:ascii="仿宋" w:hAnsi="仿宋" w:eastAsia="仿宋" w:cs="仿宋"/>
          <w:bCs/>
          <w:sz w:val="28"/>
          <w:szCs w:val="28"/>
        </w:rPr>
      </w:pPr>
      <w:r>
        <w:rPr>
          <w:rFonts w:hint="eastAsia" w:ascii="仿宋" w:hAnsi="仿宋" w:eastAsia="仿宋" w:cs="仿宋"/>
          <w:bCs/>
          <w:sz w:val="28"/>
          <w:szCs w:val="28"/>
        </w:rPr>
        <w:t>①配合各学院部门，做好住宿学生的日常疫情防控管理服务。</w:t>
      </w:r>
    </w:p>
    <w:p>
      <w:pPr>
        <w:ind w:firstLine="560" w:firstLineChars="200"/>
        <w:rPr>
          <w:rFonts w:ascii="仿宋" w:hAnsi="仿宋" w:eastAsia="仿宋" w:cs="仿宋"/>
          <w:bCs/>
          <w:sz w:val="28"/>
          <w:szCs w:val="28"/>
        </w:rPr>
      </w:pPr>
      <w:r>
        <w:rPr>
          <w:rFonts w:hint="eastAsia" w:ascii="仿宋" w:hAnsi="仿宋" w:eastAsia="仿宋" w:cs="仿宋"/>
          <w:bCs/>
          <w:sz w:val="28"/>
          <w:szCs w:val="28"/>
        </w:rPr>
        <w:t>②值班员发现宿舍学生出现发热、咳嗽、乏力等可疑症状，第一时间安排身体不适学生及同寝室学生向辅导员、班主任及当日值班老师报告；由辅导员或班主任联系校医院进行诊断；并及时上报疫情防控领导小组。</w:t>
      </w:r>
    </w:p>
    <w:p>
      <w:pPr>
        <w:ind w:firstLine="560" w:firstLineChars="200"/>
        <w:rPr>
          <w:rFonts w:ascii="仿宋" w:hAnsi="仿宋" w:eastAsia="仿宋" w:cs="仿宋"/>
          <w:bCs/>
          <w:sz w:val="28"/>
          <w:szCs w:val="28"/>
        </w:rPr>
      </w:pPr>
      <w:r>
        <w:rPr>
          <w:rFonts w:hint="eastAsia" w:ascii="仿宋" w:hAnsi="仿宋" w:eastAsia="仿宋" w:cs="仿宋"/>
          <w:bCs/>
          <w:sz w:val="28"/>
          <w:szCs w:val="28"/>
        </w:rPr>
        <w:t>③值班员收取身体不适同学及同宿舍所有同学“XX组团临时出入证”，督促佩戴口罩，禁止离开宿舍，等待校医院进一步诊断处理。</w:t>
      </w:r>
    </w:p>
    <w:p>
      <w:pPr>
        <w:widowControl/>
        <w:ind w:firstLine="560" w:firstLineChars="200"/>
        <w:jc w:val="left"/>
        <w:rPr>
          <w:rFonts w:ascii="仿宋" w:hAnsi="仿宋" w:eastAsia="仿宋" w:cs="仿宋"/>
          <w:bCs/>
          <w:sz w:val="28"/>
          <w:szCs w:val="28"/>
        </w:rPr>
      </w:pPr>
      <w:r>
        <w:rPr>
          <w:rFonts w:hint="eastAsia" w:ascii="仿宋" w:hAnsi="仿宋" w:eastAsia="仿宋" w:cs="仿宋"/>
          <w:bCs/>
          <w:sz w:val="28"/>
          <w:szCs w:val="28"/>
        </w:rPr>
        <w:t>④该楼宇主管安排保洁员进行消杀。</w:t>
      </w:r>
    </w:p>
    <w:p>
      <w:pPr>
        <w:ind w:firstLine="560" w:firstLineChars="200"/>
        <w:rPr>
          <w:rFonts w:ascii="仿宋" w:hAnsi="仿宋" w:eastAsia="仿宋" w:cs="仿宋"/>
          <w:bCs/>
          <w:sz w:val="28"/>
          <w:szCs w:val="28"/>
        </w:rPr>
      </w:pPr>
      <w:r>
        <w:rPr>
          <w:rFonts w:hint="eastAsia" w:ascii="仿宋" w:hAnsi="仿宋" w:eastAsia="仿宋" w:cs="仿宋"/>
          <w:bCs/>
          <w:sz w:val="28"/>
          <w:szCs w:val="28"/>
        </w:rPr>
        <w:t>（3）外来人员管理</w:t>
      </w:r>
    </w:p>
    <w:p>
      <w:pPr>
        <w:ind w:firstLine="560" w:firstLineChars="200"/>
        <w:rPr>
          <w:rFonts w:ascii="仿宋" w:hAnsi="仿宋" w:eastAsia="仿宋" w:cs="仿宋"/>
          <w:bCs/>
          <w:sz w:val="28"/>
          <w:szCs w:val="28"/>
        </w:rPr>
      </w:pPr>
      <w:r>
        <w:rPr>
          <w:rFonts w:hint="eastAsia" w:ascii="仿宋" w:hAnsi="仿宋" w:eastAsia="仿宋" w:cs="仿宋"/>
          <w:bCs/>
          <w:sz w:val="28"/>
          <w:szCs w:val="28"/>
        </w:rPr>
        <w:t>①严格按照中心规定，按流程进行测温、验证、验码、登记办理进入手续。</w:t>
      </w:r>
    </w:p>
    <w:p>
      <w:pPr>
        <w:ind w:firstLine="560" w:firstLineChars="200"/>
        <w:rPr>
          <w:rFonts w:ascii="仿宋" w:hAnsi="仿宋" w:eastAsia="仿宋" w:cs="仿宋"/>
          <w:bCs/>
          <w:sz w:val="28"/>
          <w:szCs w:val="28"/>
        </w:rPr>
      </w:pPr>
      <w:r>
        <w:rPr>
          <w:rFonts w:hint="eastAsia" w:ascii="仿宋" w:hAnsi="仿宋" w:eastAsia="仿宋" w:cs="仿宋"/>
          <w:bCs/>
          <w:sz w:val="28"/>
          <w:szCs w:val="28"/>
        </w:rPr>
        <w:t>②暂停访客制度，谢绝非本楼访客，禁止外来未经允许的人员进出学生公寓。如有特殊需要必须进入公寓楼的访客，必须报学校相关部门同意、体温检测正常方可进入。</w:t>
      </w:r>
    </w:p>
    <w:p>
      <w:pPr>
        <w:ind w:firstLine="560" w:firstLineChars="200"/>
        <w:rPr>
          <w:rFonts w:ascii="仿宋" w:hAnsi="仿宋" w:eastAsia="仿宋" w:cs="仿宋"/>
          <w:bCs/>
          <w:sz w:val="28"/>
          <w:szCs w:val="28"/>
        </w:rPr>
      </w:pPr>
      <w:r>
        <w:rPr>
          <w:rFonts w:hint="eastAsia" w:ascii="仿宋" w:hAnsi="仿宋" w:eastAsia="仿宋" w:cs="仿宋"/>
          <w:bCs/>
          <w:sz w:val="28"/>
          <w:szCs w:val="28"/>
        </w:rPr>
        <w:t>2.公共区域消杀</w:t>
      </w:r>
    </w:p>
    <w:p>
      <w:pPr>
        <w:ind w:firstLine="560" w:firstLineChars="200"/>
        <w:rPr>
          <w:rFonts w:ascii="仿宋" w:hAnsi="仿宋" w:eastAsia="仿宋" w:cs="仿宋"/>
          <w:bCs/>
          <w:sz w:val="28"/>
          <w:szCs w:val="28"/>
        </w:rPr>
      </w:pPr>
      <w:r>
        <w:rPr>
          <w:rFonts w:hint="eastAsia" w:ascii="仿宋" w:hAnsi="仿宋" w:eastAsia="仿宋" w:cs="仿宋"/>
          <w:bCs/>
          <w:sz w:val="28"/>
          <w:szCs w:val="28"/>
        </w:rPr>
        <w:t>（1）对公寓内行道路、门厅、楼梯、扶手、门窗、洗衣机、热水器、电梯等公共设施、公共区域，一般每天消毒两次，特定区域消毒三次并做好记录。</w:t>
      </w:r>
    </w:p>
    <w:p>
      <w:pPr>
        <w:ind w:firstLine="560" w:firstLineChars="200"/>
        <w:rPr>
          <w:rFonts w:ascii="仿宋" w:hAnsi="仿宋" w:eastAsia="仿宋" w:cs="仿宋"/>
          <w:bCs/>
          <w:sz w:val="28"/>
          <w:szCs w:val="28"/>
        </w:rPr>
      </w:pPr>
      <w:r>
        <w:rPr>
          <w:rFonts w:hint="eastAsia" w:ascii="仿宋" w:hAnsi="仿宋" w:eastAsia="仿宋" w:cs="仿宋"/>
          <w:bCs/>
          <w:sz w:val="28"/>
          <w:szCs w:val="28"/>
        </w:rPr>
        <w:t>（2）各组团门厅设置废弃口罩专用垃圾桶，并规范清理。</w:t>
      </w:r>
    </w:p>
    <w:p>
      <w:pPr>
        <w:ind w:firstLine="560" w:firstLineChars="200"/>
        <w:rPr>
          <w:rFonts w:ascii="仿宋" w:hAnsi="仿宋" w:eastAsia="仿宋" w:cs="仿宋"/>
          <w:bCs/>
          <w:sz w:val="28"/>
          <w:szCs w:val="28"/>
        </w:rPr>
      </w:pPr>
      <w:r>
        <w:rPr>
          <w:rFonts w:hint="eastAsia" w:ascii="仿宋" w:hAnsi="仿宋" w:eastAsia="仿宋" w:cs="仿宋"/>
          <w:bCs/>
          <w:sz w:val="28"/>
          <w:szCs w:val="28"/>
        </w:rPr>
        <w:t>（3）公共区域保持通风，恶劣天气除外（大风、大雨等）。</w:t>
      </w:r>
    </w:p>
    <w:p>
      <w:pPr>
        <w:ind w:firstLine="560" w:firstLineChars="200"/>
        <w:rPr>
          <w:rFonts w:ascii="仿宋" w:hAnsi="仿宋" w:eastAsia="仿宋" w:cs="仿宋"/>
          <w:bCs/>
          <w:sz w:val="28"/>
          <w:szCs w:val="28"/>
        </w:rPr>
      </w:pPr>
      <w:r>
        <w:rPr>
          <w:rFonts w:hint="eastAsia" w:ascii="仿宋" w:hAnsi="仿宋" w:eastAsia="仿宋" w:cs="仿宋"/>
          <w:bCs/>
          <w:sz w:val="28"/>
          <w:szCs w:val="28"/>
        </w:rPr>
        <w:t>3.其他</w:t>
      </w:r>
    </w:p>
    <w:p>
      <w:pPr>
        <w:ind w:firstLine="560" w:firstLineChars="200"/>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1）各组团利用微信群、小黑板、宣传栏等积极宣传疫情防控相关文件精神，诸如通知、防护知识、进出管理等。</w:t>
      </w:r>
    </w:p>
    <w:p>
      <w:pPr>
        <w:ind w:firstLine="560" w:firstLineChars="200"/>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2）各组团以主管为主要负责人，关注学生舆情，积极掌握学生动态，设立舆情观察、反馈、通报机制，防止引发焦虑恐慌心理，引导学生“不信谣、不传谣、不造谣”。</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3）必要时向学工处建议，各组团减少内务检查频次，由一周一次减少为两周一次，避免检查人员频繁进出学生寝室带来的交叉感染风险。</w:t>
      </w:r>
    </w:p>
    <w:p>
      <w:pPr>
        <w:ind w:firstLine="560" w:firstLineChars="200"/>
        <w:rPr>
          <w:rFonts w:ascii="楷体" w:hAnsi="楷体" w:eastAsia="楷体" w:cs="楷体"/>
          <w:bCs/>
          <w:sz w:val="28"/>
          <w:szCs w:val="28"/>
        </w:rPr>
      </w:pPr>
      <w:r>
        <w:rPr>
          <w:rFonts w:hint="eastAsia" w:ascii="楷体" w:hAnsi="楷体" w:eastAsia="楷体" w:cs="楷体"/>
          <w:bCs/>
          <w:sz w:val="28"/>
          <w:szCs w:val="28"/>
        </w:rPr>
        <w:t>（二）假期防控</w:t>
      </w:r>
    </w:p>
    <w:p>
      <w:pPr>
        <w:ind w:firstLine="560" w:firstLineChars="200"/>
        <w:rPr>
          <w:rFonts w:ascii="仿宋" w:hAnsi="仿宋" w:eastAsia="仿宋" w:cs="仿宋"/>
          <w:bCs/>
          <w:sz w:val="28"/>
          <w:szCs w:val="28"/>
        </w:rPr>
      </w:pPr>
      <w:r>
        <w:rPr>
          <w:rFonts w:hint="eastAsia" w:ascii="仿宋" w:hAnsi="仿宋" w:eastAsia="仿宋" w:cs="仿宋"/>
          <w:bCs/>
          <w:sz w:val="28"/>
          <w:szCs w:val="28"/>
        </w:rPr>
        <w:t>1.人员防控</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公寓中心工作人员防控，参照（一）日常防控（</w:t>
      </w:r>
      <w:r>
        <w:rPr>
          <w:rFonts w:ascii="仿宋" w:hAnsi="仿宋" w:eastAsia="仿宋" w:cs="仿宋"/>
          <w:bCs/>
          <w:sz w:val="28"/>
          <w:szCs w:val="28"/>
        </w:rPr>
        <w:t>1）</w:t>
      </w:r>
    </w:p>
    <w:p>
      <w:pPr>
        <w:ind w:firstLine="560" w:firstLineChars="200"/>
        <w:rPr>
          <w:rFonts w:ascii="仿宋" w:hAnsi="仿宋" w:eastAsia="仿宋" w:cs="仿宋"/>
          <w:bCs/>
          <w:sz w:val="28"/>
          <w:szCs w:val="28"/>
        </w:rPr>
      </w:pPr>
      <w:r>
        <w:rPr>
          <w:rFonts w:hint="eastAsia" w:ascii="仿宋" w:hAnsi="仿宋" w:eastAsia="仿宋" w:cs="仿宋"/>
          <w:bCs/>
          <w:sz w:val="28"/>
          <w:szCs w:val="28"/>
        </w:rPr>
        <w:t>2.学生防控</w:t>
      </w:r>
    </w:p>
    <w:p>
      <w:pPr>
        <w:ind w:firstLine="560" w:firstLineChars="200"/>
        <w:rPr>
          <w:rFonts w:ascii="仿宋" w:hAnsi="仿宋" w:eastAsia="仿宋" w:cs="仿宋"/>
          <w:bCs/>
          <w:sz w:val="28"/>
          <w:szCs w:val="28"/>
        </w:rPr>
      </w:pPr>
      <w:r>
        <w:rPr>
          <w:rFonts w:hint="eastAsia" w:ascii="仿宋" w:hAnsi="仿宋" w:eastAsia="仿宋" w:cs="仿宋"/>
          <w:bCs/>
          <w:sz w:val="28"/>
          <w:szCs w:val="28"/>
        </w:rPr>
        <w:t>（1）参照（一）日常防控（2）</w:t>
      </w:r>
    </w:p>
    <w:p>
      <w:pPr>
        <w:ind w:firstLine="560" w:firstLineChars="200"/>
        <w:rPr>
          <w:rFonts w:ascii="仿宋" w:hAnsi="仿宋" w:eastAsia="仿宋" w:cs="仿宋"/>
          <w:bCs/>
          <w:sz w:val="28"/>
          <w:szCs w:val="28"/>
        </w:rPr>
      </w:pPr>
      <w:r>
        <w:rPr>
          <w:rFonts w:hint="eastAsia" w:ascii="仿宋" w:hAnsi="仿宋" w:eastAsia="仿宋" w:cs="仿宋"/>
          <w:bCs/>
          <w:sz w:val="28"/>
          <w:szCs w:val="28"/>
        </w:rPr>
        <w:t>（2）配合院系督促学生每日测量体温、出入登记，落实外出去向等相关工作</w:t>
      </w:r>
    </w:p>
    <w:p>
      <w:pPr>
        <w:ind w:firstLine="560" w:firstLineChars="200"/>
        <w:rPr>
          <w:rFonts w:ascii="仿宋" w:hAnsi="仿宋" w:eastAsia="仿宋" w:cs="仿宋"/>
          <w:bCs/>
          <w:sz w:val="28"/>
          <w:szCs w:val="28"/>
        </w:rPr>
      </w:pPr>
      <w:r>
        <w:rPr>
          <w:rFonts w:hint="eastAsia" w:ascii="仿宋" w:hAnsi="仿宋" w:eastAsia="仿宋" w:cs="仿宋"/>
          <w:bCs/>
          <w:sz w:val="28"/>
          <w:szCs w:val="28"/>
        </w:rPr>
        <w:t>（3）做好宿舍公共区域消毒通风等相关防疫工作</w:t>
      </w:r>
    </w:p>
    <w:p>
      <w:pPr>
        <w:ind w:firstLine="560" w:firstLineChars="200"/>
        <w:rPr>
          <w:rFonts w:ascii="仿宋" w:hAnsi="仿宋" w:eastAsia="仿宋" w:cs="仿宋"/>
          <w:bCs/>
          <w:sz w:val="28"/>
          <w:szCs w:val="28"/>
        </w:rPr>
      </w:pPr>
      <w:r>
        <w:rPr>
          <w:rFonts w:hint="eastAsia" w:ascii="仿宋" w:hAnsi="仿宋" w:eastAsia="仿宋" w:cs="仿宋"/>
          <w:bCs/>
          <w:sz w:val="28"/>
          <w:szCs w:val="28"/>
        </w:rPr>
        <w:t>3.维修、施工改造等外来服务人员管理</w:t>
      </w:r>
    </w:p>
    <w:p>
      <w:pPr>
        <w:ind w:firstLine="560" w:firstLineChars="200"/>
        <w:rPr>
          <w:rFonts w:ascii="仿宋" w:hAnsi="仿宋" w:eastAsia="仿宋" w:cs="仿宋"/>
          <w:bCs/>
          <w:sz w:val="28"/>
          <w:szCs w:val="28"/>
        </w:rPr>
      </w:pPr>
      <w:r>
        <w:rPr>
          <w:rFonts w:hint="eastAsia" w:ascii="仿宋" w:hAnsi="仿宋" w:eastAsia="仿宋" w:cs="仿宋"/>
          <w:bCs/>
          <w:sz w:val="28"/>
          <w:szCs w:val="28"/>
        </w:rPr>
        <w:t>参照（一）日常防控（3）</w:t>
      </w:r>
    </w:p>
    <w:p>
      <w:pPr>
        <w:ind w:firstLine="560" w:firstLineChars="200"/>
        <w:rPr>
          <w:rFonts w:ascii="仿宋" w:hAnsi="仿宋" w:eastAsia="仿宋" w:cs="仿宋"/>
          <w:bCs/>
          <w:sz w:val="28"/>
          <w:szCs w:val="28"/>
        </w:rPr>
      </w:pPr>
      <w:r>
        <w:rPr>
          <w:rFonts w:hint="eastAsia" w:ascii="仿宋" w:hAnsi="仿宋" w:eastAsia="仿宋" w:cs="仿宋"/>
          <w:bCs/>
          <w:sz w:val="28"/>
          <w:szCs w:val="28"/>
        </w:rPr>
        <w:t>4.公寓消毒保障</w:t>
      </w:r>
    </w:p>
    <w:p>
      <w:pPr>
        <w:ind w:firstLine="560" w:firstLineChars="200"/>
        <w:rPr>
          <w:rFonts w:ascii="仿宋" w:hAnsi="仿宋" w:eastAsia="仿宋" w:cs="仿宋"/>
          <w:bCs/>
          <w:sz w:val="28"/>
          <w:szCs w:val="28"/>
        </w:rPr>
      </w:pPr>
      <w:r>
        <w:rPr>
          <w:rFonts w:hint="eastAsia" w:ascii="仿宋" w:hAnsi="仿宋" w:eastAsia="仿宋" w:cs="仿宋"/>
          <w:bCs/>
          <w:sz w:val="28"/>
          <w:szCs w:val="28"/>
        </w:rPr>
        <w:t>参照（一）日常防控2</w:t>
      </w:r>
    </w:p>
    <w:p>
      <w:pPr>
        <w:ind w:firstLine="560" w:firstLineChars="200"/>
        <w:rPr>
          <w:rFonts w:ascii="仿宋" w:hAnsi="仿宋" w:eastAsia="仿宋" w:cs="仿宋"/>
          <w:bCs/>
          <w:sz w:val="28"/>
          <w:szCs w:val="28"/>
        </w:rPr>
      </w:pPr>
      <w:r>
        <w:rPr>
          <w:rFonts w:hint="eastAsia" w:ascii="仿宋" w:hAnsi="仿宋" w:eastAsia="仿宋" w:cs="仿宋"/>
          <w:bCs/>
          <w:sz w:val="28"/>
          <w:szCs w:val="28"/>
        </w:rPr>
        <w:t>5.开学前准备工作</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1）根据学校发布开学时间，各楼提前进行彻底大扫除。天气条件较好的情况下公共区域开窗通风，宿舍内部开窗通风。</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2）各组团对公共区域全面进行消毒，包括洗衣机、热水器、电梯、售货机、自习室、浴室等。</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3）消毒物资准备，提前申报申购消毒液、防护服、口罩等防疫物品。</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4）各组团提前准备好相关台账、学生名单、临时出入卡、额温枪、消毒液等防疫物品；并设立临时观察点。</w:t>
      </w:r>
    </w:p>
    <w:p>
      <w:pPr>
        <w:widowControl/>
        <w:ind w:firstLine="560" w:firstLineChars="200"/>
        <w:jc w:val="left"/>
        <w:rPr>
          <w:rFonts w:ascii="黑体" w:hAnsi="黑体" w:eastAsia="黑体" w:cs="黑体"/>
          <w:bCs/>
          <w:sz w:val="28"/>
          <w:szCs w:val="28"/>
        </w:rPr>
      </w:pPr>
      <w:r>
        <w:rPr>
          <w:rFonts w:hint="eastAsia" w:ascii="黑体" w:hAnsi="黑体" w:eastAsia="黑体" w:cs="黑体"/>
          <w:bCs/>
          <w:sz w:val="28"/>
          <w:szCs w:val="28"/>
        </w:rPr>
        <w:t>三、突发疫情应急预案</w:t>
      </w:r>
    </w:p>
    <w:p>
      <w:pPr>
        <w:ind w:firstLine="560" w:firstLineChars="200"/>
        <w:rPr>
          <w:rFonts w:ascii="仿宋" w:hAnsi="仿宋" w:eastAsia="仿宋" w:cs="楷体"/>
          <w:bCs/>
          <w:sz w:val="28"/>
          <w:szCs w:val="28"/>
        </w:rPr>
      </w:pPr>
      <w:r>
        <w:rPr>
          <w:rFonts w:hint="eastAsia" w:ascii="仿宋" w:hAnsi="仿宋" w:eastAsia="仿宋" w:cs="楷体"/>
          <w:bCs/>
          <w:sz w:val="28"/>
          <w:szCs w:val="28"/>
        </w:rPr>
        <w:t>某某楼出现疑似病例，公寓服务中心防控小组立即进入紧急状态，所有成员各就各位。</w:t>
      </w:r>
    </w:p>
    <w:p>
      <w:pPr>
        <w:ind w:firstLine="560" w:firstLineChars="200"/>
        <w:rPr>
          <w:rFonts w:ascii="仿宋" w:hAnsi="仿宋" w:eastAsia="仿宋" w:cs="楷体"/>
          <w:bCs/>
          <w:sz w:val="28"/>
          <w:szCs w:val="28"/>
        </w:rPr>
      </w:pPr>
      <w:r>
        <w:rPr>
          <w:rFonts w:ascii="仿宋" w:hAnsi="仿宋" w:eastAsia="仿宋" w:cs="楷体"/>
          <w:bCs/>
          <w:sz w:val="28"/>
          <w:szCs w:val="28"/>
        </w:rPr>
        <w:t>1</w:t>
      </w:r>
      <w:r>
        <w:rPr>
          <w:rFonts w:hint="eastAsia" w:ascii="仿宋" w:hAnsi="仿宋" w:eastAsia="仿宋" w:cs="楷体"/>
          <w:bCs/>
          <w:sz w:val="28"/>
          <w:szCs w:val="28"/>
        </w:rPr>
        <w:t>.</w:t>
      </w:r>
      <w:r>
        <w:rPr>
          <w:rFonts w:ascii="仿宋" w:hAnsi="仿宋" w:eastAsia="仿宋" w:cs="楷体"/>
          <w:bCs/>
          <w:sz w:val="28"/>
          <w:szCs w:val="28"/>
        </w:rPr>
        <w:t>组长调度，安排组员做好防控准备，向上级汇报，采取联防联控措施。</w:t>
      </w:r>
    </w:p>
    <w:p>
      <w:pPr>
        <w:ind w:firstLine="560" w:firstLineChars="200"/>
        <w:rPr>
          <w:rFonts w:ascii="仿宋" w:hAnsi="仿宋" w:eastAsia="仿宋" w:cs="楷体"/>
          <w:bCs/>
          <w:sz w:val="28"/>
          <w:szCs w:val="28"/>
        </w:rPr>
      </w:pPr>
      <w:r>
        <w:rPr>
          <w:rFonts w:ascii="仿宋" w:hAnsi="仿宋" w:eastAsia="仿宋" w:cs="楷体"/>
          <w:bCs/>
          <w:sz w:val="28"/>
          <w:szCs w:val="28"/>
        </w:rPr>
        <w:t>2</w:t>
      </w:r>
      <w:r>
        <w:rPr>
          <w:rFonts w:hint="eastAsia" w:ascii="仿宋" w:hAnsi="仿宋" w:eastAsia="仿宋" w:cs="楷体"/>
          <w:bCs/>
          <w:sz w:val="28"/>
          <w:szCs w:val="28"/>
        </w:rPr>
        <w:t>.</w:t>
      </w:r>
      <w:r>
        <w:rPr>
          <w:rFonts w:ascii="仿宋" w:hAnsi="仿宋" w:eastAsia="仿宋" w:cs="楷体"/>
          <w:bCs/>
          <w:sz w:val="28"/>
          <w:szCs w:val="28"/>
        </w:rPr>
        <w:t>配合学校相关部门，对疫情发生楼宇进行现场秩序管控</w:t>
      </w:r>
      <w:r>
        <w:rPr>
          <w:rFonts w:hint="eastAsia" w:ascii="仿宋" w:hAnsi="仿宋" w:eastAsia="仿宋" w:cs="楷体"/>
          <w:bCs/>
          <w:sz w:val="28"/>
          <w:szCs w:val="28"/>
        </w:rPr>
        <w:t>，协助有关部门核酸检测。</w:t>
      </w:r>
    </w:p>
    <w:p>
      <w:pPr>
        <w:ind w:firstLine="560" w:firstLineChars="200"/>
        <w:rPr>
          <w:rFonts w:ascii="仿宋" w:hAnsi="仿宋" w:eastAsia="仿宋" w:cs="楷体"/>
          <w:bCs/>
          <w:sz w:val="28"/>
          <w:szCs w:val="28"/>
        </w:rPr>
      </w:pPr>
      <w:r>
        <w:rPr>
          <w:rFonts w:ascii="仿宋" w:hAnsi="仿宋" w:eastAsia="仿宋" w:cs="楷体"/>
          <w:bCs/>
          <w:sz w:val="28"/>
          <w:szCs w:val="28"/>
        </w:rPr>
        <w:t>3</w:t>
      </w:r>
      <w:r>
        <w:rPr>
          <w:rFonts w:hint="eastAsia" w:ascii="仿宋" w:hAnsi="仿宋" w:eastAsia="仿宋" w:cs="楷体"/>
          <w:bCs/>
          <w:sz w:val="28"/>
          <w:szCs w:val="28"/>
        </w:rPr>
        <w:t>.</w:t>
      </w:r>
      <w:r>
        <w:rPr>
          <w:rFonts w:ascii="仿宋" w:hAnsi="仿宋" w:eastAsia="仿宋" w:cs="楷体"/>
          <w:bCs/>
          <w:sz w:val="28"/>
          <w:szCs w:val="28"/>
        </w:rPr>
        <w:t>疫情发生楼宇主管现场跟踪，协助管控秩序、安抚学生情绪、数据信息统计。</w:t>
      </w:r>
    </w:p>
    <w:p>
      <w:pPr>
        <w:ind w:firstLine="560" w:firstLineChars="200"/>
        <w:rPr>
          <w:rFonts w:ascii="仿宋" w:hAnsi="仿宋" w:eastAsia="仿宋" w:cs="楷体"/>
          <w:bCs/>
          <w:sz w:val="28"/>
          <w:szCs w:val="28"/>
        </w:rPr>
      </w:pPr>
      <w:r>
        <w:rPr>
          <w:rFonts w:ascii="仿宋" w:hAnsi="仿宋" w:eastAsia="仿宋" w:cs="楷体"/>
          <w:bCs/>
          <w:sz w:val="28"/>
          <w:szCs w:val="28"/>
        </w:rPr>
        <w:t>4</w:t>
      </w:r>
      <w:r>
        <w:rPr>
          <w:rFonts w:hint="eastAsia" w:ascii="仿宋" w:hAnsi="仿宋" w:eastAsia="仿宋" w:cs="楷体"/>
          <w:bCs/>
          <w:sz w:val="28"/>
          <w:szCs w:val="28"/>
        </w:rPr>
        <w:t>.</w:t>
      </w:r>
      <w:r>
        <w:rPr>
          <w:rFonts w:ascii="仿宋" w:hAnsi="仿宋" w:eastAsia="仿宋" w:cs="楷体"/>
          <w:bCs/>
          <w:sz w:val="28"/>
          <w:szCs w:val="28"/>
        </w:rPr>
        <w:t>密切关注疫情防控的形势发展变化，及时宣传疫情防控的注</w:t>
      </w:r>
      <w:r>
        <w:rPr>
          <w:rFonts w:hint="eastAsia" w:ascii="仿宋" w:hAnsi="仿宋" w:eastAsia="仿宋" w:cs="楷体"/>
          <w:bCs/>
          <w:sz w:val="28"/>
          <w:szCs w:val="28"/>
        </w:rPr>
        <w:t>意事项。</w:t>
      </w:r>
    </w:p>
    <w:p>
      <w:pPr>
        <w:ind w:firstLine="560" w:firstLineChars="200"/>
        <w:rPr>
          <w:rFonts w:ascii="仿宋" w:hAnsi="仿宋" w:eastAsia="仿宋" w:cs="楷体"/>
          <w:bCs/>
          <w:sz w:val="28"/>
          <w:szCs w:val="28"/>
        </w:rPr>
      </w:pPr>
      <w:r>
        <w:rPr>
          <w:rFonts w:ascii="仿宋" w:hAnsi="仿宋" w:eastAsia="仿宋" w:cs="楷体"/>
          <w:bCs/>
          <w:sz w:val="28"/>
          <w:szCs w:val="28"/>
        </w:rPr>
        <w:t>5</w:t>
      </w:r>
      <w:r>
        <w:rPr>
          <w:rFonts w:hint="eastAsia" w:ascii="仿宋" w:hAnsi="仿宋" w:eastAsia="仿宋" w:cs="楷体"/>
          <w:bCs/>
          <w:sz w:val="28"/>
          <w:szCs w:val="28"/>
        </w:rPr>
        <w:t>.</w:t>
      </w:r>
      <w:r>
        <w:rPr>
          <w:rFonts w:ascii="仿宋" w:hAnsi="仿宋" w:eastAsia="仿宋" w:cs="楷体"/>
          <w:bCs/>
          <w:sz w:val="28"/>
          <w:szCs w:val="28"/>
        </w:rPr>
        <w:t>根据消杀流程进行场地消杀。</w:t>
      </w:r>
    </w:p>
    <w:p>
      <w:pPr>
        <w:ind w:firstLine="560" w:firstLineChars="200"/>
        <w:rPr>
          <w:rFonts w:ascii="仿宋" w:hAnsi="仿宋" w:eastAsia="仿宋" w:cs="楷体"/>
          <w:bCs/>
          <w:sz w:val="28"/>
          <w:szCs w:val="28"/>
        </w:rPr>
      </w:pPr>
      <w:r>
        <w:rPr>
          <w:rFonts w:ascii="仿宋" w:hAnsi="仿宋" w:eastAsia="仿宋" w:cs="楷体"/>
          <w:bCs/>
          <w:sz w:val="28"/>
          <w:szCs w:val="28"/>
        </w:rPr>
        <w:t>6</w:t>
      </w:r>
      <w:r>
        <w:rPr>
          <w:rFonts w:hint="eastAsia" w:ascii="仿宋" w:hAnsi="仿宋" w:eastAsia="仿宋" w:cs="楷体"/>
          <w:bCs/>
          <w:sz w:val="28"/>
          <w:szCs w:val="28"/>
        </w:rPr>
        <w:t>.</w:t>
      </w:r>
      <w:r>
        <w:rPr>
          <w:rFonts w:ascii="仿宋" w:hAnsi="仿宋" w:eastAsia="仿宋" w:cs="楷体"/>
          <w:bCs/>
          <w:sz w:val="28"/>
          <w:szCs w:val="28"/>
        </w:rPr>
        <w:t>疫情发生楼主管做好封闭楼宇的管控，及楼内学生的生活服务保障。</w:t>
      </w:r>
    </w:p>
    <w:p>
      <w:pPr>
        <w:ind w:firstLine="560" w:firstLineChars="200"/>
        <w:rPr>
          <w:rFonts w:ascii="仿宋_GB2312" w:hAnsi="黑体" w:eastAsia="黑体" w:cs="Times New Roman"/>
          <w:sz w:val="28"/>
          <w:szCs w:val="28"/>
        </w:rPr>
      </w:pPr>
      <w:r>
        <w:rPr>
          <w:rFonts w:hint="eastAsia" w:ascii="仿宋_GB2312" w:hAnsi="黑体" w:eastAsia="黑体" w:cs="Times New Roman"/>
          <w:sz w:val="28"/>
          <w:szCs w:val="28"/>
        </w:rPr>
        <w:t>四、附录</w:t>
      </w:r>
    </w:p>
    <w:p>
      <w:pPr>
        <w:widowControl/>
        <w:jc w:val="left"/>
        <w:rPr>
          <w:rFonts w:ascii="Times New Roman" w:hAnsi="楷体" w:eastAsia="楷体" w:cs="Times New Roman"/>
          <w:sz w:val="28"/>
          <w:szCs w:val="28"/>
        </w:rPr>
      </w:pPr>
      <w:r>
        <w:rPr>
          <w:rFonts w:ascii="Times New Roman" w:hAnsi="楷体" w:eastAsia="楷体" w:cs="Times New Roman"/>
          <w:sz w:val="28"/>
          <w:szCs w:val="28"/>
        </w:rPr>
        <w:br w:type="page"/>
      </w:r>
    </w:p>
    <w:p>
      <w:pPr>
        <w:rPr>
          <w:rFonts w:ascii="Times New Roman" w:hAnsi="楷体" w:eastAsia="楷体" w:cs="Times New Roman"/>
          <w:sz w:val="28"/>
          <w:szCs w:val="28"/>
        </w:rPr>
      </w:pPr>
      <w:r>
        <w:rPr>
          <w:rFonts w:hint="eastAsia" w:ascii="Times New Roman" w:hAnsi="楷体" w:eastAsia="楷体" w:cs="Times New Roman"/>
          <w:sz w:val="28"/>
          <w:szCs w:val="28"/>
        </w:rPr>
        <w:t>附录1</w:t>
      </w:r>
    </w:p>
    <w:p>
      <w:pPr>
        <w:jc w:val="center"/>
        <w:rPr>
          <w:rFonts w:ascii="黑体" w:hAnsi="黑体" w:eastAsia="黑体" w:cs="黑体"/>
          <w:bCs/>
          <w:sz w:val="28"/>
          <w:szCs w:val="28"/>
        </w:rPr>
      </w:pPr>
      <w:r>
        <w:rPr>
          <w:rFonts w:hint="eastAsia" w:ascii="黑体" w:hAnsi="黑体" w:eastAsia="黑体" w:cs="黑体"/>
          <w:bCs/>
          <w:sz w:val="28"/>
          <w:szCs w:val="28"/>
        </w:rPr>
        <w:t>公寓服务中心防疫消杀管理规定</w:t>
      </w:r>
    </w:p>
    <w:p>
      <w:pPr>
        <w:ind w:firstLine="560" w:firstLineChars="200"/>
        <w:rPr>
          <w:rFonts w:ascii="仿宋_GB2312" w:hAnsi="Times New Roman" w:eastAsia="仿宋_GB2312" w:cs="Times New Roman"/>
          <w:bCs/>
          <w:sz w:val="24"/>
        </w:rPr>
      </w:pPr>
      <w:r>
        <w:rPr>
          <w:rFonts w:hint="eastAsia" w:ascii="仿宋" w:hAnsi="仿宋" w:eastAsia="仿宋" w:cs="Times New Roman"/>
          <w:bCs/>
          <w:sz w:val="28"/>
          <w:szCs w:val="28"/>
        </w:rPr>
        <w:t>根据疫情防控消杀要求，结合公寓服务中心的实际情况，特制订本规定</w:t>
      </w:r>
      <w:r>
        <w:rPr>
          <w:rFonts w:hint="eastAsia" w:ascii="仿宋_GB2312" w:hAnsi="Times New Roman" w:eastAsia="仿宋_GB2312" w:cs="Times New Roman"/>
          <w:bCs/>
          <w:sz w:val="24"/>
        </w:rPr>
        <w:t>：</w:t>
      </w:r>
    </w:p>
    <w:p>
      <w:pPr>
        <w:widowControl/>
        <w:numPr>
          <w:ilvl w:val="255"/>
          <w:numId w:val="0"/>
        </w:numPr>
        <w:ind w:firstLine="560" w:firstLineChars="200"/>
        <w:rPr>
          <w:rFonts w:ascii="黑体" w:hAnsi="黑体" w:eastAsia="黑体" w:cs="黑体"/>
          <w:bCs/>
          <w:sz w:val="28"/>
          <w:szCs w:val="28"/>
        </w:rPr>
      </w:pPr>
      <w:r>
        <w:rPr>
          <w:rFonts w:hint="eastAsia" w:ascii="黑体" w:hAnsi="黑体" w:eastAsia="黑体" w:cs="黑体"/>
          <w:bCs/>
          <w:sz w:val="28"/>
          <w:szCs w:val="28"/>
        </w:rPr>
        <w:t>一、公共区域消杀</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责任人：保洁员</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公共区域包含：组团行道路、花园、楼道、开水房、洗衣房、楼梯扶手、公共卫生间、电梯、门厅、值班室等</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1.消毒物品本着谁领用、谁消杀、谁负责的原则保存、配置及使用，并做好记录。</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2.配置和使用84消毒液时应戴橡胶手套和口罩，按照产品包装上的说明操作（配置84消毒液比例：按照两瓶盖约7ml的84消毒液，三瓶满瓶约590ml水）。</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3.消毒时一般按照顺风消毒，由低楼层到高楼层消杀，由高层到低层抹布擦拭扶手消毒；</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4.84消毒液须避光密封保存，长期保存的消毒液会分解失活，即配即用，禁止与酸性清洁剂（如洁厕灵）同时使用。</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5.75%酒精易燃，严禁喷洒，存放、使用时远离火源。</w:t>
      </w:r>
    </w:p>
    <w:p>
      <w:pPr>
        <w:widowControl/>
        <w:ind w:firstLine="560" w:firstLineChars="200"/>
        <w:rPr>
          <w:rFonts w:ascii="黑体" w:hAnsi="黑体" w:eastAsia="黑体" w:cs="黑体"/>
          <w:bCs/>
          <w:sz w:val="28"/>
          <w:szCs w:val="28"/>
        </w:rPr>
      </w:pPr>
      <w:r>
        <w:rPr>
          <w:rFonts w:hint="eastAsia" w:ascii="黑体" w:hAnsi="黑体" w:eastAsia="黑体" w:cs="黑体"/>
          <w:bCs/>
          <w:sz w:val="28"/>
          <w:szCs w:val="28"/>
        </w:rPr>
        <w:t>二、具体区域消杀</w:t>
      </w:r>
    </w:p>
    <w:p>
      <w:pPr>
        <w:widowControl/>
        <w:ind w:firstLine="420" w:firstLineChars="150"/>
        <w:rPr>
          <w:rFonts w:ascii="楷体" w:hAnsi="楷体" w:eastAsia="楷体" w:cs="楷体"/>
          <w:bCs/>
          <w:sz w:val="28"/>
          <w:szCs w:val="28"/>
        </w:rPr>
      </w:pPr>
      <w:r>
        <w:rPr>
          <w:rFonts w:hint="eastAsia" w:ascii="楷体" w:hAnsi="楷体" w:eastAsia="楷体" w:cs="楷体"/>
          <w:bCs/>
          <w:sz w:val="28"/>
          <w:szCs w:val="28"/>
        </w:rPr>
        <w:t>（一）值班室、洗衣房的消杀</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责任人：值班员</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消毒规范</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1.室内空气自然通风消毒：每日打开门窗通风换气3次，每次不少于30分钟。如条件允许，在做好保温的前提下，开启门窗，保持空气流通、新鲜。</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2.地面消毒：每天使用有效氯浓度为500mg/L的含氯消毒剂进行喷洒或擦拭消毒。</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3.公共桌椅、洗衣机消毒：每天使用有效氯浓度为500mg/L的含氯消毒剂进行擦拭消毒，30分钟后用清水擦拭干净。</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4.电脑键盘、鼠标、电话机、门窗把手、开关面板等：每日使用75%酒精消毒液擦拭消毒2次，应根据使用频次适当增加消毒次数。</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3.楼梯扶手、水龙头、洗手池、门窗把手、开关面板、马桶等消毒：每日上下午使用75%酒精消毒液擦拭消毒2次。</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4.地面及楼梯的消毒：使用浓度为有效氯500mg/L的含氯消毒剂喷洒消毒，30分钟后再用清水拖地。</w:t>
      </w:r>
    </w:p>
    <w:p>
      <w:pPr>
        <w:widowControl/>
        <w:ind w:firstLine="560" w:firstLineChars="200"/>
        <w:rPr>
          <w:rFonts w:ascii="楷体" w:hAnsi="楷体" w:eastAsia="楷体" w:cs="楷体"/>
          <w:bCs/>
          <w:sz w:val="28"/>
          <w:szCs w:val="28"/>
        </w:rPr>
      </w:pPr>
      <w:r>
        <w:rPr>
          <w:rFonts w:hint="eastAsia" w:ascii="楷体" w:hAnsi="楷体" w:eastAsia="楷体" w:cs="楷体"/>
          <w:bCs/>
          <w:sz w:val="28"/>
          <w:szCs w:val="28"/>
        </w:rPr>
        <w:t>（二）24小时自习教室的消毒细则</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责任人：学生志愿者</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消毒规范</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1.室内空气自然通风消毒：每日早中晚3次打开门窗通风换气，每次不少于30分钟。</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2.地面消毒：每天使用有效氯浓度为500mg/L的含氯消毒剂进行喷洒或擦拭消毒，每日不少于3次，消毒时段：6:00-6:30；13:00-13:30；22:30-23:00。</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3.门窗把手、开关面板消毒：每日使用75%酒精消毒液擦拭消毒3次。消毒时段：同第2点。</w:t>
      </w:r>
    </w:p>
    <w:p>
      <w:pPr>
        <w:ind w:firstLine="560" w:firstLineChars="200"/>
        <w:rPr>
          <w:rFonts w:ascii="楷体" w:hAnsi="楷体" w:eastAsia="楷体" w:cs="楷体"/>
          <w:bCs/>
          <w:sz w:val="28"/>
          <w:szCs w:val="28"/>
        </w:rPr>
      </w:pPr>
      <w:r>
        <w:rPr>
          <w:rFonts w:hint="eastAsia" w:ascii="仿宋" w:hAnsi="仿宋" w:eastAsia="仿宋" w:cs="Times New Roman"/>
          <w:bCs/>
          <w:sz w:val="28"/>
          <w:szCs w:val="28"/>
        </w:rPr>
        <w:t>4.桌椅消毒：每天使用有效氯浓度为500mg/L的含氯消毒剂进行喷洒或擦拭消毒。</w:t>
      </w:r>
    </w:p>
    <w:p>
      <w:pPr>
        <w:widowControl/>
        <w:ind w:firstLine="560" w:firstLineChars="200"/>
        <w:rPr>
          <w:rFonts w:ascii="楷体" w:hAnsi="楷体" w:eastAsia="楷体" w:cs="楷体"/>
          <w:bCs/>
          <w:sz w:val="28"/>
          <w:szCs w:val="28"/>
        </w:rPr>
      </w:pPr>
      <w:r>
        <w:rPr>
          <w:rFonts w:hint="eastAsia" w:ascii="楷体" w:hAnsi="楷体" w:eastAsia="楷体" w:cs="楷体"/>
          <w:bCs/>
          <w:sz w:val="28"/>
          <w:szCs w:val="28"/>
        </w:rPr>
        <w:t>（三）电梯的消毒细则</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责任人：保洁员</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消毒规范</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1.停用电梯，放置“暂停使用”标识。</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2.轿厢扶手、轿厢壁、电梯轿厢内控制面板（按键）等使用浓度为75%酒精进行擦拭，每日不少于3次，轿厢壁和电梯内侧门的擦拭高度不少于1.6米。</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3.电梯轿厢使用有效氯浓度为500mg/L的含氯消毒剂喷洒消毒，30分钟后清水擦拭干净，每日不少于3次，做好消毒记录。</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4.电梯厅、电梯轿厢外控制面板（按键）、电梯外侧门等使用浓度为75%酒精逐层进行擦拭，每日不少于3次，电梯外侧门的擦拭高度不少于1.6米。</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5.撤除“暂停使用”标识，电梯恢复使用。</w:t>
      </w:r>
    </w:p>
    <w:p>
      <w:pPr>
        <w:widowControl/>
        <w:ind w:firstLine="560" w:firstLineChars="200"/>
        <w:rPr>
          <w:rFonts w:ascii="楷体" w:hAnsi="楷体" w:eastAsia="楷体" w:cs="楷体"/>
          <w:bCs/>
          <w:sz w:val="28"/>
          <w:szCs w:val="28"/>
        </w:rPr>
      </w:pPr>
      <w:r>
        <w:rPr>
          <w:rFonts w:hint="eastAsia" w:ascii="楷体" w:hAnsi="楷体" w:eastAsia="楷体" w:cs="楷体"/>
          <w:bCs/>
          <w:sz w:val="28"/>
          <w:szCs w:val="28"/>
        </w:rPr>
        <w:t>（四）开水房的消毒</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责任人：保洁员</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消毒规范</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1.开水房门窗，公共走廊门窗保持空气流通、新鲜；每日上下午各一次消毒。</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2.开水器的消毒：每日使用75%酒精消毒液擦拭消毒。</w:t>
      </w:r>
    </w:p>
    <w:p>
      <w:pPr>
        <w:widowControl/>
        <w:ind w:firstLine="560" w:firstLineChars="200"/>
        <w:rPr>
          <w:rFonts w:ascii="仿宋" w:hAnsi="仿宋" w:eastAsia="仿宋" w:cs="Times New Roman"/>
          <w:bCs/>
          <w:sz w:val="28"/>
          <w:szCs w:val="28"/>
        </w:rPr>
      </w:pPr>
      <w:r>
        <w:rPr>
          <w:rFonts w:hint="eastAsia" w:ascii="仿宋" w:hAnsi="仿宋" w:eastAsia="仿宋" w:cs="Times New Roman"/>
          <w:bCs/>
          <w:sz w:val="28"/>
          <w:szCs w:val="28"/>
        </w:rPr>
        <w:t>3.地面消毒参照公共区域消毒要求。</w:t>
      </w:r>
    </w:p>
    <w:p>
      <w:pPr>
        <w:widowControl/>
        <w:ind w:firstLine="560" w:firstLineChars="200"/>
        <w:rPr>
          <w:rFonts w:ascii="楷体" w:hAnsi="楷体" w:eastAsia="楷体" w:cs="楷体"/>
          <w:bCs/>
          <w:sz w:val="28"/>
          <w:szCs w:val="28"/>
        </w:rPr>
      </w:pPr>
      <w:r>
        <w:rPr>
          <w:rFonts w:hint="eastAsia" w:ascii="楷体" w:hAnsi="楷体" w:eastAsia="楷体" w:cs="楷体"/>
          <w:bCs/>
          <w:sz w:val="28"/>
          <w:szCs w:val="28"/>
        </w:rPr>
        <w:t>（五）废弃口罩专用垃圾桶的消毒细则</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责任人：保洁员</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消毒规范</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1.在宿舍楼内增设贴有“废弃口罩专用”字样标识的带盖收集容器，并内设一次性塑料袋，避免废弃口罩与容器直接接触。</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2.废弃口罩用有效氯浓度为500mg/L的含氯消毒剂喷洒或浇洒至完全湿润，然后扎紧塑料袋口，按“其他垃圾”处理，每日2次。</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3.使用有效氯浓度为500mg/L的含氯消毒剂对收集容器擦拭消毒，每日2次。</w:t>
      </w:r>
    </w:p>
    <w:p>
      <w:pPr>
        <w:widowControl/>
        <w:ind w:firstLine="560" w:firstLineChars="200"/>
        <w:rPr>
          <w:rFonts w:ascii="楷体" w:hAnsi="楷体" w:eastAsia="楷体" w:cs="楷体"/>
          <w:bCs/>
          <w:sz w:val="28"/>
          <w:szCs w:val="28"/>
        </w:rPr>
      </w:pPr>
      <w:r>
        <w:rPr>
          <w:rFonts w:hint="eastAsia" w:ascii="楷体" w:hAnsi="楷体" w:eastAsia="楷体" w:cs="楷体"/>
          <w:bCs/>
          <w:sz w:val="28"/>
          <w:szCs w:val="28"/>
        </w:rPr>
        <w:t>（六）健康隔离观察点室内消毒</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责任人：消杀员</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消毒规范</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1.室内空气自然通风消毒：每日打开门窗通风换气3次，每次不少于30分钟。如条件允许，在做好保温的前提下，开启门窗，保持空气流通、新鲜。</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2.地面消毒：每天使用有效氯浓度为500mg/L的含氯消毒剂进行喷洒或擦拭消毒。</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3.公共桌椅家具消毒：每天使用有效氯浓度为500mg/L的含氯消毒剂进行擦拭消毒，消毒时段早中晚各一次。</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4.电脑键盘、鼠标、电话机、门窗把手、开关面板等：每日使用75%酒精消毒液擦拭消毒2次，应根据使用频次适当增加消毒次数。</w:t>
      </w:r>
    </w:p>
    <w:p>
      <w:pPr>
        <w:ind w:firstLine="560" w:firstLineChars="200"/>
        <w:rPr>
          <w:rFonts w:ascii="楷体" w:hAnsi="楷体" w:eastAsia="楷体" w:cs="楷体"/>
          <w:bCs/>
          <w:sz w:val="28"/>
          <w:szCs w:val="28"/>
        </w:rPr>
      </w:pPr>
      <w:r>
        <w:rPr>
          <w:rFonts w:hint="eastAsia" w:ascii="楷体" w:hAnsi="楷体" w:eastAsia="楷体" w:cs="楷体"/>
          <w:bCs/>
          <w:sz w:val="28"/>
          <w:szCs w:val="28"/>
        </w:rPr>
        <w:t>（七）疫情或疑似疫情室内外消毒（通常由学校消杀员处理）</w:t>
      </w:r>
    </w:p>
    <w:p>
      <w:pPr>
        <w:ind w:firstLine="560" w:firstLineChars="200"/>
        <w:rPr>
          <w:rFonts w:ascii="仿宋" w:hAnsi="仿宋" w:eastAsia="仿宋" w:cs="Times New Roman"/>
          <w:bCs/>
          <w:sz w:val="28"/>
          <w:szCs w:val="28"/>
        </w:rPr>
      </w:pPr>
      <w:r>
        <w:rPr>
          <w:rFonts w:ascii="仿宋" w:hAnsi="仿宋" w:eastAsia="仿宋" w:cs="Times New Roman"/>
          <w:bCs/>
          <w:sz w:val="28"/>
          <w:szCs w:val="28"/>
        </w:rPr>
        <w:t>1</w:t>
      </w:r>
      <w:r>
        <w:rPr>
          <w:rFonts w:hint="eastAsia" w:ascii="仿宋" w:hAnsi="仿宋" w:eastAsia="仿宋" w:cs="Times New Roman"/>
          <w:bCs/>
          <w:sz w:val="28"/>
          <w:szCs w:val="28"/>
        </w:rPr>
        <w:t>.从楼道入口处开始用有效氯浓度为1000mg/L的含氯消毒剂进行喷洒，擦拭消毒栏杆扶手和窗台、窗框；</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2.室内地面消毒：使用有效氯浓度为1000mg/L的含氯消毒剂进行喷洒，半小时后用清水拖洗；</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3.公共桌椅家具消毒：使用有效氯浓度为1000mg/L的含氯消毒剂进行擦拭消毒。</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4.电脑键盘、鼠标、电话机、门窗把手、开关面板等：使用75%酒精消毒液擦拭。</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5.卫生间马桶、洗手台等都要用1000mg/L有效氯浓度的消毒液进行喷洒，半小时后用清水擦拭。</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6.若有呕吐物，</w:t>
      </w:r>
      <w:r>
        <w:rPr>
          <w:rFonts w:ascii="仿宋" w:hAnsi="仿宋" w:eastAsia="仿宋" w:cs="Times New Roman"/>
          <w:bCs/>
          <w:sz w:val="28"/>
          <w:szCs w:val="28"/>
        </w:rPr>
        <w:t>一定要用专用的医疗垃圾袋来收集，密封，之后还要对垃圾袋及周围环境进行严格的消毒，收集起来的呕吐物最好要进行专门的消毒处理</w:t>
      </w:r>
      <w:r>
        <w:rPr>
          <w:rFonts w:hint="eastAsia" w:ascii="仿宋" w:hAnsi="仿宋" w:eastAsia="仿宋" w:cs="Times New Roman"/>
          <w:bCs/>
          <w:sz w:val="28"/>
          <w:szCs w:val="28"/>
        </w:rPr>
        <w:t>。</w:t>
      </w:r>
    </w:p>
    <w:p>
      <w:pPr>
        <w:ind w:firstLine="560" w:firstLineChars="200"/>
        <w:rPr>
          <w:rFonts w:hint="eastAsia" w:ascii="Times New Roman" w:hAnsi="楷体" w:eastAsia="楷体" w:cs="Times New Roman"/>
          <w:sz w:val="28"/>
          <w:szCs w:val="28"/>
        </w:rPr>
        <w:sectPr>
          <w:pgSz w:w="11906" w:h="16838"/>
          <w:pgMar w:top="1985" w:right="1800" w:bottom="1440" w:left="1800" w:header="851" w:footer="992" w:gutter="0"/>
          <w:cols w:space="425" w:num="1"/>
          <w:docGrid w:type="linesAndChars" w:linePitch="312" w:charSpace="0"/>
        </w:sectPr>
      </w:pPr>
    </w:p>
    <w:p>
      <w:pPr>
        <w:rPr>
          <w:rFonts w:ascii="Times New Roman" w:hAnsi="楷体" w:eastAsia="楷体" w:cs="Times New Roman"/>
          <w:sz w:val="28"/>
          <w:szCs w:val="28"/>
        </w:rPr>
      </w:pPr>
      <w:r>
        <w:rPr>
          <w:rFonts w:hint="eastAsia" w:ascii="Times New Roman" w:hAnsi="楷体" w:eastAsia="楷体" w:cs="Times New Roman"/>
          <w:sz w:val="28"/>
          <w:szCs w:val="28"/>
        </w:rPr>
        <w:t>附录2</w:t>
      </w:r>
    </w:p>
    <w:p>
      <w:pPr>
        <w:jc w:val="center"/>
        <w:rPr>
          <w:rFonts w:ascii="黑体" w:hAnsi="黑体" w:eastAsia="黑体" w:cs="黑体"/>
          <w:bCs/>
          <w:sz w:val="28"/>
          <w:szCs w:val="28"/>
        </w:rPr>
      </w:pPr>
      <w:r>
        <w:rPr>
          <w:rFonts w:hint="eastAsia" w:ascii="黑体" w:hAnsi="黑体" w:eastAsia="黑体" w:cs="黑体"/>
          <w:bCs/>
          <w:sz w:val="28"/>
          <w:szCs w:val="28"/>
        </w:rPr>
        <w:t>日常防控中发现学生生病应急处置流程图</w:t>
      </w:r>
    </w:p>
    <w:p>
      <w:pPr>
        <w:jc w:val="center"/>
        <w:rPr>
          <w:rFonts w:ascii="仿宋" w:hAnsi="仿宋" w:eastAsia="仿宋" w:cs="仿宋"/>
          <w:bCs/>
          <w:sz w:val="24"/>
        </w:rPr>
        <w:sectPr>
          <w:pgSz w:w="11906" w:h="16838"/>
          <w:pgMar w:top="1985" w:right="1800" w:bottom="1440" w:left="1800" w:header="851" w:footer="992" w:gutter="0"/>
          <w:cols w:space="425" w:num="1"/>
          <w:docGrid w:type="linesAndChars" w:linePitch="312" w:charSpace="0"/>
        </w:sectPr>
      </w:pPr>
      <w:r>
        <w:rPr>
          <w:rFonts w:hint="eastAsia" w:eastAsia="仿宋_GB2312" w:asciiTheme="minorEastAsia" w:hAnsiTheme="minorEastAsia" w:cstheme="minorEastAsia"/>
          <w:bCs/>
          <w:sz w:val="24"/>
        </w:rPr>
        <w:drawing>
          <wp:anchor distT="0" distB="0" distL="0" distR="0" simplePos="0" relativeHeight="251659264" behindDoc="0" locked="0" layoutInCell="1" allowOverlap="1">
            <wp:simplePos x="0" y="0"/>
            <wp:positionH relativeFrom="column">
              <wp:posOffset>-572135</wp:posOffset>
            </wp:positionH>
            <wp:positionV relativeFrom="paragraph">
              <wp:posOffset>104775</wp:posOffset>
            </wp:positionV>
            <wp:extent cx="5944235" cy="6934200"/>
            <wp:effectExtent l="0" t="0" r="0" b="0"/>
            <wp:wrapNone/>
            <wp:docPr id="13"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pPr>
        <w:rPr>
          <w:rFonts w:ascii="Times New Roman" w:hAnsi="楷体" w:eastAsia="楷体" w:cs="Times New Roman"/>
          <w:sz w:val="28"/>
          <w:szCs w:val="28"/>
        </w:rPr>
      </w:pPr>
      <w:r>
        <w:rPr>
          <w:rFonts w:hint="eastAsia" w:ascii="Times New Roman" w:hAnsi="楷体" w:eastAsia="楷体" w:cs="Times New Roman"/>
          <w:sz w:val="28"/>
          <w:szCs w:val="28"/>
        </w:rPr>
        <w:t>附录3</w:t>
      </w:r>
    </w:p>
    <w:p>
      <w:pPr>
        <w:widowControl/>
        <w:jc w:val="center"/>
        <w:rPr>
          <w:rFonts w:ascii="黑体" w:hAnsi="黑体" w:eastAsia="黑体" w:cs="黑体"/>
          <w:bCs/>
          <w:sz w:val="28"/>
          <w:szCs w:val="28"/>
        </w:rPr>
      </w:pPr>
      <w:r>
        <w:rPr>
          <w:rFonts w:hint="eastAsia" w:ascii="黑体" w:hAnsi="黑体" w:eastAsia="黑体" w:cs="黑体"/>
          <w:bCs/>
          <w:sz w:val="28"/>
          <w:szCs w:val="28"/>
        </w:rPr>
        <w:t>新生报到、老生返校流程图</w:t>
      </w:r>
    </w:p>
    <w:p>
      <w:pPr>
        <w:rPr>
          <w:rFonts w:eastAsia="仿宋_GB2312" w:asciiTheme="minorEastAsia" w:hAnsiTheme="minorEastAsia" w:cstheme="minorEastAsia"/>
          <w:bCs/>
          <w:sz w:val="24"/>
        </w:rPr>
      </w:pPr>
      <w:r>
        <w:rPr>
          <w:rFonts w:hint="eastAsia" w:eastAsia="仿宋_GB2312" w:asciiTheme="minorEastAsia" w:hAnsiTheme="minorEastAsia" w:cstheme="minorEastAsia"/>
          <w:bCs/>
          <w:sz w:val="24"/>
        </w:rPr>
        <w:drawing>
          <wp:anchor distT="0" distB="0" distL="0" distR="0" simplePos="0" relativeHeight="251660288" behindDoc="1" locked="0" layoutInCell="1" allowOverlap="1">
            <wp:simplePos x="0" y="0"/>
            <wp:positionH relativeFrom="column">
              <wp:posOffset>423545</wp:posOffset>
            </wp:positionH>
            <wp:positionV relativeFrom="paragraph">
              <wp:posOffset>51435</wp:posOffset>
            </wp:positionV>
            <wp:extent cx="4743450" cy="8020050"/>
            <wp:effectExtent l="0" t="0" r="0" b="0"/>
            <wp:wrapNone/>
            <wp:docPr id="12"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pPr>
        <w:rPr>
          <w:rFonts w:ascii="仿宋" w:hAnsi="仿宋" w:eastAsia="仿宋" w:cs="仿宋"/>
          <w:bCs/>
          <w:sz w:val="24"/>
        </w:rPr>
      </w:pPr>
    </w:p>
    <w:p>
      <w:pPr>
        <w:rPr>
          <w:rFonts w:ascii="仿宋" w:hAnsi="仿宋" w:eastAsia="仿宋" w:cs="仿宋"/>
          <w:bCs/>
          <w:sz w:val="24"/>
        </w:rPr>
        <w:sectPr>
          <w:pgSz w:w="11906" w:h="16838"/>
          <w:pgMar w:top="1440" w:right="1633" w:bottom="1440" w:left="1800" w:header="851" w:footer="992" w:gutter="0"/>
          <w:cols w:space="425" w:num="1"/>
          <w:docGrid w:type="linesAndChars" w:linePitch="312" w:charSpace="0"/>
        </w:sectPr>
      </w:pPr>
    </w:p>
    <w:p>
      <w:pPr>
        <w:rPr>
          <w:rFonts w:ascii="Times New Roman" w:hAnsi="楷体" w:eastAsia="楷体" w:cs="Times New Roman"/>
          <w:sz w:val="28"/>
          <w:szCs w:val="28"/>
        </w:rPr>
      </w:pPr>
      <w:r>
        <w:rPr>
          <w:rFonts w:hint="eastAsia" w:ascii="Times New Roman" w:hAnsi="楷体" w:eastAsia="楷体" w:cs="Times New Roman"/>
          <w:sz w:val="28"/>
          <w:szCs w:val="28"/>
        </w:rPr>
        <w:t>附录4</w:t>
      </w:r>
    </w:p>
    <w:p>
      <w:pPr>
        <w:widowControl/>
        <w:jc w:val="center"/>
        <w:rPr>
          <w:rFonts w:ascii="黑体" w:hAnsi="黑体" w:eastAsia="黑体" w:cs="黑体"/>
          <w:bCs/>
          <w:sz w:val="28"/>
          <w:szCs w:val="28"/>
        </w:rPr>
      </w:pPr>
      <w:r>
        <w:rPr>
          <w:rFonts w:hint="eastAsia" w:ascii="黑体" w:hAnsi="黑体" w:eastAsia="黑体" w:cs="黑体"/>
          <w:bCs/>
          <w:sz w:val="28"/>
          <w:szCs w:val="28"/>
        </w:rPr>
        <w:t>外来人员管控流程图</w:t>
      </w:r>
    </w:p>
    <w:p>
      <w:pPr>
        <w:jc w:val="center"/>
        <w:rPr>
          <w:rFonts w:ascii="仿宋_GB2312" w:hAnsi="Times New Roman" w:eastAsia="仿宋_GB2312" w:cs="Times New Roman"/>
          <w:b/>
          <w:bCs/>
          <w:sz w:val="24"/>
        </w:rPr>
      </w:pPr>
    </w:p>
    <w:p>
      <w:pPr>
        <w:jc w:val="center"/>
        <w:rPr>
          <w:rFonts w:ascii="仿宋_GB2312" w:hAnsi="Times New Roman" w:eastAsia="仿宋_GB2312" w:cs="Times New Roman"/>
          <w:b/>
          <w:bCs/>
          <w:sz w:val="24"/>
        </w:rPr>
      </w:pPr>
      <w:r>
        <w:rPr>
          <w:rFonts w:ascii="仿宋_GB2312" w:hAnsi="Times New Roman" w:eastAsia="仿宋_GB2312" w:cs="Times New Roman"/>
          <w:sz w:val="24"/>
        </w:rPr>
        <mc:AlternateContent>
          <mc:Choice Requires="wpg">
            <w:drawing>
              <wp:anchor distT="0" distB="0" distL="114300" distR="114300" simplePos="0" relativeHeight="251693056" behindDoc="0" locked="0" layoutInCell="1" allowOverlap="1">
                <wp:simplePos x="0" y="0"/>
                <wp:positionH relativeFrom="column">
                  <wp:posOffset>640080</wp:posOffset>
                </wp:positionH>
                <wp:positionV relativeFrom="paragraph">
                  <wp:posOffset>15875</wp:posOffset>
                </wp:positionV>
                <wp:extent cx="4038600" cy="3350895"/>
                <wp:effectExtent l="6350" t="6350" r="12700" b="14605"/>
                <wp:wrapNone/>
                <wp:docPr id="56" name="组合 56"/>
                <wp:cNvGraphicFramePr/>
                <a:graphic xmlns:a="http://schemas.openxmlformats.org/drawingml/2006/main">
                  <a:graphicData uri="http://schemas.microsoft.com/office/word/2010/wordprocessingGroup">
                    <wpg:wgp>
                      <wpg:cNvGrpSpPr/>
                      <wpg:grpSpPr>
                        <a:xfrm>
                          <a:off x="1630680" y="1570355"/>
                          <a:ext cx="4038600" cy="3350895"/>
                          <a:chOff x="5770" y="1820"/>
                          <a:chExt cx="6360" cy="5277"/>
                        </a:xfrm>
                        <a:effectLst/>
                      </wpg:grpSpPr>
                      <wps:wsp>
                        <wps:cNvPr id="57" name="矩形 2"/>
                        <wps:cNvSpPr/>
                        <wps:spPr>
                          <a:xfrm>
                            <a:off x="6415" y="1820"/>
                            <a:ext cx="4687" cy="837"/>
                          </a:xfrm>
                          <a:prstGeom prst="rect">
                            <a:avLst/>
                          </a:prstGeom>
                          <a:solidFill>
                            <a:srgbClr val="FFFFFF"/>
                          </a:solidFill>
                          <a:ln w="12700" cap="flat" cmpd="sng" algn="ctr">
                            <a:gradFill>
                              <a:gsLst>
                                <a:gs pos="0">
                                  <a:srgbClr val="14CD68"/>
                                </a:gs>
                                <a:gs pos="100000">
                                  <a:srgbClr val="035C7D"/>
                                </a:gs>
                              </a:gsLst>
                            </a:gradFill>
                            <a:prstDash val="solid"/>
                            <a:miter lim="800000"/>
                          </a:ln>
                          <a:effectLst/>
                        </wps:spPr>
                        <wps:txbx>
                          <w:txbxContent>
                            <w:p>
                              <w:pPr>
                                <w:jc w:val="center"/>
                                <w:rPr>
                                  <w:rFonts w:ascii="仿宋_GB2312" w:hAnsi="Times New Roman" w:eastAsia="仿宋_GB2312" w:cs="Times New Roman"/>
                                  <w:sz w:val="32"/>
                                </w:rPr>
                              </w:pPr>
                              <w:r>
                                <w:rPr>
                                  <w:rFonts w:hint="eastAsia" w:ascii="仿宋_GB2312" w:hAnsi="Times New Roman" w:eastAsia="仿宋_GB2312" w:cs="Times New Roman"/>
                                  <w:sz w:val="32"/>
                                </w:rPr>
                                <w:t>站点门口出示健康码行程码</w:t>
                              </w:r>
                            </w:p>
                            <w:p>
                              <w:pPr>
                                <w:jc w:val="center"/>
                                <w:rPr>
                                  <w:rFonts w:ascii="仿宋_GB2312" w:hAnsi="Times New Roman" w:eastAsia="仿宋_GB2312" w:cs="Times New Roman"/>
                                  <w:sz w:val="32"/>
                                </w:rPr>
                              </w:pPr>
                              <w:r>
                                <w:rPr>
                                  <w:rFonts w:hint="eastAsia" w:ascii="仿宋_GB2312" w:hAnsi="Times New Roman" w:eastAsia="仿宋_GB2312" w:cs="Times New Roman"/>
                                  <w:sz w:val="32"/>
                                </w:rPr>
                                <w:t>（</w:t>
                              </w:r>
                              <w:r>
                                <w:rPr>
                                  <w:rFonts w:hint="eastAsia" w:ascii="仿宋_GB2312" w:hAnsi="Times New Roman" w:eastAsia="仿宋_GB2312" w:cs="Times New Roman"/>
                                  <w:color w:val="00B050"/>
                                  <w:sz w:val="32"/>
                                </w:rPr>
                                <w:t>绿色</w:t>
                              </w:r>
                              <w:r>
                                <w:rPr>
                                  <w:rFonts w:hint="eastAsia" w:ascii="仿宋_GB2312" w:hAnsi="Times New Roman" w:eastAsia="仿宋_GB2312" w:cs="Times New Roman"/>
                                  <w:sz w:val="32"/>
                                </w:rPr>
                                <w:t>行程卡正常入内，</w:t>
                              </w:r>
                              <w:r>
                                <w:rPr>
                                  <w:rFonts w:hint="eastAsia" w:ascii="仿宋_GB2312" w:hAnsi="Times New Roman" w:eastAsia="仿宋_GB2312" w:cs="Times New Roman"/>
                                  <w:color w:val="FFD966" w:themeColor="accent4" w:themeTint="99"/>
                                  <w:sz w:val="32"/>
                                  <w14:textFill>
                                    <w14:solidFill>
                                      <w14:schemeClr w14:val="accent4">
                                        <w14:lumMod w14:val="60000"/>
                                        <w14:lumOff w14:val="40000"/>
                                      </w14:schemeClr>
                                    </w14:solidFill>
                                  </w14:textFill>
                                </w:rPr>
                                <w:t>黄色、</w:t>
                              </w:r>
                              <w:r>
                                <w:rPr>
                                  <w:rFonts w:hint="eastAsia" w:ascii="仿宋_GB2312" w:hAnsi="Times New Roman" w:eastAsia="仿宋_GB2312" w:cs="Times New Roman"/>
                                  <w:color w:val="FF0000"/>
                                  <w:sz w:val="32"/>
                                </w:rPr>
                                <w:t>红色</w:t>
                              </w:r>
                              <w:r>
                                <w:rPr>
                                  <w:rFonts w:hint="eastAsia" w:ascii="仿宋_GB2312" w:hAnsi="Times New Roman" w:eastAsia="仿宋_GB2312" w:cs="Times New Roman"/>
                                  <w:sz w:val="32"/>
                                </w:rPr>
                                <w:t>不得入内）</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8" name="下箭头 3"/>
                        <wps:cNvSpPr/>
                        <wps:spPr>
                          <a:xfrm>
                            <a:off x="8625" y="2666"/>
                            <a:ext cx="390" cy="665"/>
                          </a:xfrm>
                          <a:prstGeom prst="downArrow">
                            <a:avLst/>
                          </a:prstGeom>
                          <a:gradFill>
                            <a:gsLst>
                              <a:gs pos="0">
                                <a:srgbClr val="14CD68"/>
                              </a:gs>
                              <a:gs pos="100000">
                                <a:srgbClr val="035C7D"/>
                              </a:gs>
                            </a:gsLst>
                            <a:lin scaled="0"/>
                          </a:gradFill>
                          <a:ln w="12700" cap="flat" cmpd="sng" algn="ctr">
                            <a:solidFill>
                              <a:srgbClr val="41719C">
                                <a:shade val="50000"/>
                              </a:srgbClr>
                            </a:solidFill>
                            <a:prstDash val="solid"/>
                            <a:miter lim="800000"/>
                          </a:ln>
                          <a:effectLst/>
                        </wps:spPr>
                        <wps:txbx>
                          <w:txbxContent>
                            <w:p>
                              <w:pPr>
                                <w:jc w:val="center"/>
                                <w:rPr>
                                  <w:rFonts w:ascii="仿宋_GB2312" w:hAnsi="Times New Roman" w:eastAsia="仿宋_GB2312" w:cs="Times New Roman"/>
                                  <w:sz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矩形 4"/>
                        <wps:cNvSpPr/>
                        <wps:spPr>
                          <a:xfrm>
                            <a:off x="7545" y="3390"/>
                            <a:ext cx="2569" cy="755"/>
                          </a:xfrm>
                          <a:prstGeom prst="rect">
                            <a:avLst/>
                          </a:prstGeom>
                          <a:solidFill>
                            <a:srgbClr val="FFFFFF"/>
                          </a:solidFill>
                          <a:ln w="12700" cap="flat" cmpd="sng" algn="ctr">
                            <a:gradFill>
                              <a:gsLst>
                                <a:gs pos="0">
                                  <a:srgbClr val="14CD68"/>
                                </a:gs>
                                <a:gs pos="100000">
                                  <a:srgbClr val="035C7D"/>
                                </a:gs>
                              </a:gsLst>
                            </a:gradFill>
                            <a:prstDash val="solid"/>
                            <a:miter lim="800000"/>
                          </a:ln>
                          <a:effectLst/>
                        </wps:spPr>
                        <wps:txbx>
                          <w:txbxContent>
                            <w:p>
                              <w:pPr>
                                <w:jc w:val="center"/>
                                <w:rPr>
                                  <w:rFonts w:ascii="仿宋_GB2312" w:hAnsi="Times New Roman" w:eastAsia="仿宋_GB2312" w:cs="Times New Roman"/>
                                  <w:sz w:val="32"/>
                                </w:rPr>
                              </w:pPr>
                              <w:r>
                                <w:rPr>
                                  <w:rFonts w:hint="eastAsia" w:ascii="仿宋_GB2312" w:hAnsi="Times New Roman" w:eastAsia="仿宋_GB2312" w:cs="Times New Roman"/>
                                  <w:sz w:val="32"/>
                                </w:rPr>
                                <w:t>测量体温</w:t>
                              </w:r>
                            </w:p>
                            <w:p>
                              <w:pPr>
                                <w:jc w:val="center"/>
                                <w:rPr>
                                  <w:rFonts w:ascii="仿宋_GB2312" w:hAnsi="Times New Roman" w:eastAsia="仿宋_GB2312" w:cs="Times New Roman"/>
                                  <w:sz w:val="32"/>
                                </w:rPr>
                              </w:pPr>
                              <w:r>
                                <w:rPr>
                                  <w:rFonts w:hint="eastAsia" w:ascii="仿宋_GB2312" w:hAnsi="Times New Roman" w:eastAsia="仿宋_GB2312" w:cs="Times New Roman"/>
                                  <w:sz w:val="32"/>
                                </w:rPr>
                                <w:t>本人签字填表登记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直角上箭头 5"/>
                        <wps:cNvSpPr/>
                        <wps:spPr>
                          <a:xfrm rot="10800000">
                            <a:off x="6670" y="3666"/>
                            <a:ext cx="855" cy="705"/>
                          </a:xfrm>
                          <a:prstGeom prst="bentUpArrow">
                            <a:avLst/>
                          </a:prstGeom>
                          <a:gradFill>
                            <a:gsLst>
                              <a:gs pos="0">
                                <a:srgbClr val="14CD68"/>
                              </a:gs>
                              <a:gs pos="100000">
                                <a:srgbClr val="035C7D"/>
                              </a:gs>
                            </a:gsLst>
                            <a:lin scaled="0"/>
                          </a:gradFill>
                          <a:ln w="12700" cap="flat" cmpd="sng" algn="ctr">
                            <a:solidFill>
                              <a:srgbClr val="41719C">
                                <a:shade val="50000"/>
                              </a:srgbClr>
                            </a:solidFill>
                            <a:prstDash val="solid"/>
                            <a:miter lim="800000"/>
                          </a:ln>
                          <a:effectLst/>
                        </wps:spPr>
                        <wps:txbx>
                          <w:txbxContent>
                            <w:p>
                              <w:pPr>
                                <w:jc w:val="center"/>
                                <w:rPr>
                                  <w:rFonts w:ascii="仿宋_GB2312" w:hAnsi="Times New Roman" w:eastAsia="仿宋_GB2312" w:cs="Times New Roman"/>
                                  <w:sz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9" name="直角上箭头 6"/>
                        <wps:cNvSpPr/>
                        <wps:spPr>
                          <a:xfrm rot="10800000" flipH="1">
                            <a:off x="10120" y="3676"/>
                            <a:ext cx="1065" cy="705"/>
                          </a:xfrm>
                          <a:prstGeom prst="bentUpArrow">
                            <a:avLst/>
                          </a:prstGeom>
                          <a:gradFill>
                            <a:gsLst>
                              <a:gs pos="0">
                                <a:srgbClr val="E30000"/>
                              </a:gs>
                              <a:gs pos="100000">
                                <a:srgbClr val="760303"/>
                              </a:gs>
                            </a:gsLst>
                            <a:lin scaled="0"/>
                          </a:gradFill>
                          <a:ln w="12700" cap="flat" cmpd="sng" algn="ctr">
                            <a:solidFill>
                              <a:srgbClr val="41719C">
                                <a:shade val="50000"/>
                              </a:srgbClr>
                            </a:solidFill>
                            <a:prstDash val="solid"/>
                            <a:miter lim="800000"/>
                          </a:ln>
                          <a:effectLst/>
                        </wps:spPr>
                        <wps:txbx>
                          <w:txbxContent>
                            <w:p>
                              <w:pPr>
                                <w:jc w:val="center"/>
                                <w:rPr>
                                  <w:rFonts w:ascii="仿宋_GB2312" w:hAnsi="Times New Roman" w:eastAsia="仿宋_GB2312" w:cs="Times New Roman"/>
                                  <w:sz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矩形 7"/>
                        <wps:cNvSpPr/>
                        <wps:spPr>
                          <a:xfrm>
                            <a:off x="5870" y="4425"/>
                            <a:ext cx="1885" cy="828"/>
                          </a:xfrm>
                          <a:prstGeom prst="rect">
                            <a:avLst/>
                          </a:prstGeom>
                          <a:solidFill>
                            <a:srgbClr val="FFFFFF"/>
                          </a:solidFill>
                          <a:ln w="12700" cap="flat" cmpd="sng" algn="ctr">
                            <a:gradFill>
                              <a:gsLst>
                                <a:gs pos="0">
                                  <a:srgbClr val="14CD68"/>
                                </a:gs>
                                <a:gs pos="100000">
                                  <a:srgbClr val="035C7D"/>
                                </a:gs>
                              </a:gsLst>
                            </a:gradFill>
                            <a:prstDash val="solid"/>
                            <a:miter lim="800000"/>
                          </a:ln>
                          <a:effectLst/>
                        </wps:spPr>
                        <wps:txbx>
                          <w:txbxContent>
                            <w:p>
                              <w:pPr>
                                <w:jc w:val="center"/>
                                <w:rPr>
                                  <w:rFonts w:ascii="仿宋_GB2312" w:hAnsi="Times New Roman" w:eastAsia="仿宋_GB2312" w:cs="Times New Roman"/>
                                  <w:sz w:val="32"/>
                                </w:rPr>
                              </w:pPr>
                              <w:r>
                                <w:rPr>
                                  <w:rFonts w:hint="eastAsia" w:ascii="仿宋_GB2312" w:hAnsi="Times New Roman" w:eastAsia="仿宋_GB2312" w:cs="Times New Roman"/>
                                  <w:sz w:val="32"/>
                                </w:rPr>
                                <w:t>体温正常下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矩形 8"/>
                        <wps:cNvSpPr/>
                        <wps:spPr>
                          <a:xfrm>
                            <a:off x="9959" y="4395"/>
                            <a:ext cx="2116" cy="741"/>
                          </a:xfrm>
                          <a:prstGeom prst="rect">
                            <a:avLst/>
                          </a:prstGeom>
                          <a:solidFill>
                            <a:srgbClr val="FFFFFF"/>
                          </a:solidFill>
                          <a:ln w="12700" cap="flat" cmpd="sng" algn="ctr">
                            <a:gradFill>
                              <a:gsLst>
                                <a:gs pos="0">
                                  <a:srgbClr val="FE4444"/>
                                </a:gs>
                                <a:gs pos="100000">
                                  <a:srgbClr val="832B2B"/>
                                </a:gs>
                              </a:gsLst>
                            </a:gradFill>
                            <a:prstDash val="solid"/>
                            <a:miter lim="800000"/>
                          </a:ln>
                          <a:effectLst/>
                        </wps:spPr>
                        <wps:txbx>
                          <w:txbxContent>
                            <w:p>
                              <w:pPr>
                                <w:jc w:val="center"/>
                                <w:rPr>
                                  <w:rFonts w:ascii="仿宋_GB2312" w:hAnsi="Times New Roman" w:eastAsia="仿宋_GB2312" w:cs="Times New Roman"/>
                                  <w:color w:val="C00000"/>
                                  <w:sz w:val="20"/>
                                  <w:szCs w:val="22"/>
                                </w:rPr>
                              </w:pPr>
                              <w:r>
                                <w:rPr>
                                  <w:rFonts w:hint="eastAsia" w:ascii="仿宋_GB2312" w:hAnsi="Times New Roman" w:eastAsia="仿宋_GB2312" w:cs="Times New Roman"/>
                                  <w:color w:val="C00000"/>
                                  <w:sz w:val="20"/>
                                  <w:szCs w:val="22"/>
                                </w:rPr>
                                <w:t>体温异常或有其它呼吸道疾病症状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下箭头 9"/>
                        <wps:cNvSpPr/>
                        <wps:spPr>
                          <a:xfrm>
                            <a:off x="6610" y="5321"/>
                            <a:ext cx="390" cy="665"/>
                          </a:xfrm>
                          <a:prstGeom prst="downArrow">
                            <a:avLst/>
                          </a:prstGeom>
                          <a:gradFill>
                            <a:gsLst>
                              <a:gs pos="0">
                                <a:srgbClr val="14CD68"/>
                              </a:gs>
                              <a:gs pos="100000">
                                <a:srgbClr val="035C7D"/>
                              </a:gs>
                            </a:gsLst>
                            <a:lin scaled="0"/>
                          </a:gradFill>
                          <a:ln w="12700" cap="flat" cmpd="sng" algn="ctr">
                            <a:solidFill>
                              <a:srgbClr val="41719C">
                                <a:shade val="50000"/>
                              </a:srgbClr>
                            </a:solidFill>
                            <a:prstDash val="solid"/>
                            <a:miter lim="800000"/>
                          </a:ln>
                          <a:effectLst/>
                        </wps:spPr>
                        <wps:txbx>
                          <w:txbxContent>
                            <w:p>
                              <w:pPr>
                                <w:jc w:val="center"/>
                                <w:rPr>
                                  <w:rFonts w:ascii="仿宋_GB2312" w:hAnsi="Times New Roman" w:eastAsia="仿宋_GB2312" w:cs="Times New Roman"/>
                                  <w:sz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0" name="下箭头 10"/>
                        <wps:cNvSpPr/>
                        <wps:spPr>
                          <a:xfrm>
                            <a:off x="10865" y="5141"/>
                            <a:ext cx="390" cy="665"/>
                          </a:xfrm>
                          <a:prstGeom prst="downArrow">
                            <a:avLst/>
                          </a:prstGeom>
                          <a:gradFill>
                            <a:gsLst>
                              <a:gs pos="0">
                                <a:srgbClr val="E30000"/>
                              </a:gs>
                              <a:gs pos="100000">
                                <a:srgbClr val="760303"/>
                              </a:gs>
                            </a:gsLst>
                            <a:lin scaled="0"/>
                          </a:gradFill>
                          <a:ln w="12700" cap="flat" cmpd="sng" algn="ctr">
                            <a:solidFill>
                              <a:srgbClr val="41719C">
                                <a:shade val="50000"/>
                              </a:srgbClr>
                            </a:solidFill>
                            <a:prstDash val="solid"/>
                            <a:miter lim="800000"/>
                          </a:ln>
                          <a:effectLst/>
                        </wps:spPr>
                        <wps:txbx>
                          <w:txbxContent>
                            <w:p>
                              <w:pPr>
                                <w:jc w:val="center"/>
                                <w:rPr>
                                  <w:rFonts w:ascii="仿宋_GB2312" w:hAnsi="Times New Roman" w:eastAsia="仿宋_GB2312" w:cs="Times New Roman"/>
                                  <w:sz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1" name="矩形 11"/>
                        <wps:cNvSpPr/>
                        <wps:spPr>
                          <a:xfrm>
                            <a:off x="5770" y="6045"/>
                            <a:ext cx="2095" cy="745"/>
                          </a:xfrm>
                          <a:prstGeom prst="rect">
                            <a:avLst/>
                          </a:prstGeom>
                          <a:solidFill>
                            <a:srgbClr val="FFFFFF"/>
                          </a:solidFill>
                          <a:ln w="12700" cap="flat" cmpd="sng" algn="ctr">
                            <a:gradFill>
                              <a:gsLst>
                                <a:gs pos="0">
                                  <a:srgbClr val="14CD68"/>
                                </a:gs>
                                <a:gs pos="100000">
                                  <a:srgbClr val="035C7D"/>
                                </a:gs>
                              </a:gsLst>
                            </a:gradFill>
                            <a:prstDash val="solid"/>
                            <a:miter lim="800000"/>
                          </a:ln>
                          <a:effectLst/>
                        </wps:spPr>
                        <wps:txbx>
                          <w:txbxContent>
                            <w:p>
                              <w:pPr>
                                <w:jc w:val="center"/>
                                <w:rPr>
                                  <w:rFonts w:ascii="仿宋_GB2312" w:hAnsi="Times New Roman" w:eastAsia="仿宋_GB2312" w:cs="Times New Roman"/>
                                  <w:sz w:val="32"/>
                                </w:rPr>
                              </w:pPr>
                              <w:r>
                                <w:rPr>
                                  <w:rFonts w:hint="eastAsia" w:ascii="仿宋_GB2312" w:hAnsi="Times New Roman" w:eastAsia="仿宋_GB2312" w:cs="Times New Roman"/>
                                  <w:sz w:val="32"/>
                                </w:rPr>
                                <w:t>押有效证件或证明进楼</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矩形 12"/>
                        <wps:cNvSpPr/>
                        <wps:spPr>
                          <a:xfrm>
                            <a:off x="10014" y="5866"/>
                            <a:ext cx="2116" cy="1231"/>
                          </a:xfrm>
                          <a:prstGeom prst="rect">
                            <a:avLst/>
                          </a:prstGeom>
                          <a:solidFill>
                            <a:srgbClr val="FFFFFF"/>
                          </a:solidFill>
                          <a:ln w="12700" cap="flat" cmpd="sng" algn="ctr">
                            <a:gradFill>
                              <a:gsLst>
                                <a:gs pos="0">
                                  <a:srgbClr val="FE4444"/>
                                </a:gs>
                                <a:gs pos="100000">
                                  <a:srgbClr val="832B2B"/>
                                </a:gs>
                              </a:gsLst>
                            </a:gradFill>
                            <a:prstDash val="solid"/>
                            <a:miter lim="800000"/>
                          </a:ln>
                          <a:effectLst/>
                        </wps:spPr>
                        <wps:txbx>
                          <w:txbxContent>
                            <w:p>
                              <w:pPr>
                                <w:jc w:val="center"/>
                                <w:rPr>
                                  <w:rFonts w:ascii="仿宋_GB2312" w:hAnsi="Times New Roman" w:eastAsia="仿宋_GB2312" w:cs="Times New Roman"/>
                                  <w:color w:val="C00000"/>
                                  <w:sz w:val="20"/>
                                  <w:szCs w:val="22"/>
                                </w:rPr>
                              </w:pPr>
                              <w:r>
                                <w:rPr>
                                  <w:rFonts w:hint="eastAsia" w:ascii="仿宋_GB2312" w:hAnsi="Times New Roman" w:eastAsia="仿宋_GB2312" w:cs="Times New Roman"/>
                                  <w:color w:val="C00000"/>
                                  <w:sz w:val="20"/>
                                  <w:szCs w:val="22"/>
                                </w:rPr>
                                <w:t>叮嘱戴好口罩，在空地方隔离，同时上报保卫处及校医务室</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0.4pt;margin-top:1.25pt;height:263.85pt;width:318pt;z-index:251693056;mso-width-relative:page;mso-height-relative:page;" coordorigin="5770,1820" coordsize="6360,5277" o:gfxdata="UEsDBAoAAAAAAIdO4kAAAAAAAAAAAAAAAAAEAAAAZHJzL1BLAwQUAAAACACHTuJAGtKnh9cAAAAJ&#10;AQAADwAAAGRycy9kb3ducmV2LnhtbE2PQUvDQBCF74L/YRnBm91NQqrEbIoU9VQEW0G8TbPTJDS7&#10;G7LbpP33jid7/HjDe9+Uq7PtxURj6LzTkCwUCHK1N51rNHzt3h6eQISIzmDvHWm4UIBVdXtTYmH8&#10;7D5p2sZGcIkLBWpoYxwKKUPdksWw8AM5zg5+tBgZx0aaEWcut71MlVpKi53jhRYHWrdUH7cnq+F9&#10;xvklS16nzfGwvvzs8o/vTUJa398l6hlEpHP8P4Y/fVaHip32/uRMED2zUqweNaQ5CM4fsyXzXkOe&#10;qRRkVcrrD6pfUEsDBBQAAAAIAIdO4kC2nXyFmgUAAHErAAAOAAAAZHJzL2Uyb0RvYy54bWztWs1v&#10;40QUvyPxP4x8p/Hn2ImarrpJW5AqtlJZcZ44tmPJ9piZSdNy5oDggrhyQEJIiAOc9rAS4r/ZqvwZ&#10;vPlw4rpfKQhYts7BGdvjNzPvvd/7mtl9dl4W6CxhPKfV2HJ2bAslVUzneZWNrZefHH4QWYgLUs1J&#10;QatkbF0k3Hq29/57u6t6lLh0QYt5whAQqfhoVY+thRD1aDDg8SIpCd+hdVLBy5Sykgi4ZdlgzsgK&#10;qJfFwLVtPFhRNq8ZjRPO4elUv7QMRbYNQZqmeZxMabwsk0poqiwpiIAl8UVec2tPzTZNk1i8SFOe&#10;CFSMLVipUFcYBNozeR3s7ZJRxki9yGMzBbLNFDprKklewaBrUlMiCFqy/AapMo8Z5TQVOzEtB3oh&#10;iiOwCsfu8OaI0WWt1pKNVlm9ZjoIqsP1v0w2/vjshKF8PrYCbKGKlCDxq9++uPzmSwQPgDurOhtB&#10;pyNWn9YnzDzI9J1c8HnKSvkPS0HnoE/Ys3EE3L2AdhDaXhBoHifnAsXQwbe9CNvQIYYenhfY0dD0&#10;iBcgKkkjCENDIHKNhOLFgfkee9h8HLhhKGkPNpNIlMSPuZCP5czXE13VoK18w0L+91h4uiB1oiTD&#10;JXcaFoZrFn7/8+XvPyBXc1D1WbOPjzhw8hbeYd8JNOPW615zDUdAW7Is8rqLrhkXRwktkWyMLQY6&#10;r1SRnBlGkFHTRQ7KaZHPD/OiUDcsm00Khs4I4ONQ/QxLr3UrKrQCebqhEhwB1KeANphQWYPm8Cqz&#10;ECkyMCexYGpsQNR6jIzDPORgGUc1BcbbqgtvD+34kymOzNAZb/d2bPm7+Qmo1iSctj4BPTBDyVZr&#10;AnL1U8IXepVqYfIzMipzAaasyEtgqx5Fq1NRybcdZWrEJjVJnM/Ooatszuj8AsTPqDYtvI4Pcxjv&#10;mHBxQhjYEtBWsLbiBVzSggIbqWlZaEHZ57c9l/1BP+GthVZgm4DFny0JSyxUfFQBA4eO7wNZoW78&#10;IASUINZ+M2u/qZblhIJ4HbDrdayasr8ommbKaPkpGOV9OSq8IlUMY2thmpuJ0DYTzHqc7O+rbmDA&#10;aiKOq9M6lsQlyyq6vxQ0zQ3+Gu4oMCr8aZ7980AEH6Zt2ZvXX1/9+svlj6+QJ2UuJQZ4fRiLEXY1&#10;Fl2MlR0EfTAWyBsCjyQUMVaWq2V/GpwZKM7pqtpnjK4Uc+7AY1tT/32okFGRV4jHpEgAycradtDz&#10;aOwrgN1qYHwndIYTDeUFmScakIHCt0aeMQrKqF+j02NYofUpYbiB8JX2pf6j8BsGvsavJ+EKyrXB&#10;rxvgoQZwqIOTuwHc+1IZXbUtVI/Dp4bDTVrw3as/fvr2zeuvjENVzu9+h6rDIsc20ZVEockTMDYx&#10;vnfDv0aASuVfQ/sB/zqD7O9l3XvYTQjfe9g+Sr6lkHBHugpu0GT8HWibzP++WLkDbZQWef1hkwc0&#10;xQDbkamJTPRx2ImiHRui5/8U5gdeK/DcLucMse3ZKpGQbhHSVPVn0ts+kO6T4bcxGV7nwiaQVvWj&#10;+/12y1EHkXHUvg8Z8bVA2okiA+HIbWo3TTmwkwn3gXQfSD/1otTG2+qEVkFmaxwOhwEQAFfqe03B&#10;vClIuY4DQbqsSIW+IyH6jiW0hwc+/MzCtnPUkec+d5+3Ptk4atnqi8OWKRs/weKwAyFptzg8lKqy&#10;NRYxljQAb4HnKsBtikt9cfj+jaFrRd1rW0B96tqnrlunrnIPuIthwORjQAxVKZmBShQ72m2+NSju&#10;M1PY8ZTb1FKg/Tat3LwFfX/3tmkxbGeZApQOiR3lTbf2w+uDItiG3R6lK+uY2IYo2cTED1SR+9y0&#10;z02fem7q+F0kPu7oEhzSkSSkM4265yU26anjen1+qo5a9fnp//LwkjpTCCcxdeFfnxqVRz3b99Bu&#10;n5Td+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KCAAAW0NvbnRlbnRfVHlwZXNdLnhtbFBLAQIUAAoAAAAAAIdO4kAAAAAAAAAAAAAAAAAGAAAA&#10;AAAAAAAAEAAAAOwGAABfcmVscy9QSwECFAAUAAAACACHTuJAihRmPNEAAACUAQAACwAAAAAAAAAB&#10;ACAAAAAQBwAAX3JlbHMvLnJlbHNQSwECFAAKAAAAAACHTuJAAAAAAAAAAAAAAAAABAAAAAAAAAAA&#10;ABAAAAAAAAAAZHJzL1BLAQIUABQAAAAIAIdO4kAa0qeH1wAAAAkBAAAPAAAAAAAAAAEAIAAAACIA&#10;AABkcnMvZG93bnJldi54bWxQSwECFAAUAAAACACHTuJAtp18hZoFAABxKwAADgAAAAAAAAABACAA&#10;AAAmAQAAZHJzL2Uyb0RvYy54bWxQSwUGAAAAAAYABgBZAQAAMgkAAAAA&#10;">
                <o:lock v:ext="edit" aspectratio="f"/>
                <v:rect id="矩形 2" o:spid="_x0000_s1026" o:spt="1" style="position:absolute;left:6415;top:1820;height:837;width:4687;v-text-anchor:middle;" fillcolor="#FFFFFF" filled="t" stroked="t" coordsize="21600,21600" o:gfxdata="UEsDBAoAAAAAAIdO4kAAAAAAAAAAAAAAAAAEAAAAZHJzL1BLAwQUAAAACACHTuJA/eE3absAAADa&#10;AAAADwAAAGRycy9kb3ducmV2LnhtbEWPQYvCMBSE7wv+h/CEvdlEhUWq0YMoePDS7h7W26N5tsXm&#10;pTTRtv76jSDscZiZb5jNbrCNeFDna8ca5okCQVw4U3Op4ef7OFuB8AHZYOOYNIzkYbedfGwwNa7n&#10;jB55KEWEsE9RQxVCm0rpi4os+sS1xNG7us5iiLIrpemwj3DbyIVSX9JizXGhwpb2FRW3/G41YD5c&#10;xnH87XuZNao+PLM2P2daf07nag0i0BD+w+/2yWhYwutKv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E3absAAADa&#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textbox>
                    <w:txbxContent>
                      <w:p>
                        <w:pPr>
                          <w:jc w:val="center"/>
                          <w:rPr>
                            <w:rFonts w:ascii="仿宋_GB2312" w:hAnsi="Times New Roman" w:eastAsia="仿宋_GB2312" w:cs="Times New Roman"/>
                            <w:sz w:val="32"/>
                          </w:rPr>
                        </w:pPr>
                        <w:r>
                          <w:rPr>
                            <w:rFonts w:hint="eastAsia" w:ascii="仿宋_GB2312" w:hAnsi="Times New Roman" w:eastAsia="仿宋_GB2312" w:cs="Times New Roman"/>
                            <w:sz w:val="32"/>
                          </w:rPr>
                          <w:t>站点门口出示健康码行程码</w:t>
                        </w:r>
                      </w:p>
                      <w:p>
                        <w:pPr>
                          <w:jc w:val="center"/>
                          <w:rPr>
                            <w:rFonts w:ascii="仿宋_GB2312" w:hAnsi="Times New Roman" w:eastAsia="仿宋_GB2312" w:cs="Times New Roman"/>
                            <w:sz w:val="32"/>
                          </w:rPr>
                        </w:pPr>
                        <w:r>
                          <w:rPr>
                            <w:rFonts w:hint="eastAsia" w:ascii="仿宋_GB2312" w:hAnsi="Times New Roman" w:eastAsia="仿宋_GB2312" w:cs="Times New Roman"/>
                            <w:sz w:val="32"/>
                          </w:rPr>
                          <w:t>（</w:t>
                        </w:r>
                        <w:r>
                          <w:rPr>
                            <w:rFonts w:hint="eastAsia" w:ascii="仿宋_GB2312" w:hAnsi="Times New Roman" w:eastAsia="仿宋_GB2312" w:cs="Times New Roman"/>
                            <w:color w:val="00B050"/>
                            <w:sz w:val="32"/>
                          </w:rPr>
                          <w:t>绿色</w:t>
                        </w:r>
                        <w:r>
                          <w:rPr>
                            <w:rFonts w:hint="eastAsia" w:ascii="仿宋_GB2312" w:hAnsi="Times New Roman" w:eastAsia="仿宋_GB2312" w:cs="Times New Roman"/>
                            <w:sz w:val="32"/>
                          </w:rPr>
                          <w:t>行程卡正常入内，</w:t>
                        </w:r>
                        <w:r>
                          <w:rPr>
                            <w:rFonts w:hint="eastAsia" w:ascii="仿宋_GB2312" w:hAnsi="Times New Roman" w:eastAsia="仿宋_GB2312" w:cs="Times New Roman"/>
                            <w:color w:val="FFD966" w:themeColor="accent4" w:themeTint="99"/>
                            <w:sz w:val="32"/>
                            <w14:textFill>
                              <w14:solidFill>
                                <w14:schemeClr w14:val="accent4">
                                  <w14:lumMod w14:val="60000"/>
                                  <w14:lumOff w14:val="40000"/>
                                </w14:schemeClr>
                              </w14:solidFill>
                            </w14:textFill>
                          </w:rPr>
                          <w:t>黄色、</w:t>
                        </w:r>
                        <w:r>
                          <w:rPr>
                            <w:rFonts w:hint="eastAsia" w:ascii="仿宋_GB2312" w:hAnsi="Times New Roman" w:eastAsia="仿宋_GB2312" w:cs="Times New Roman"/>
                            <w:color w:val="FF0000"/>
                            <w:sz w:val="32"/>
                          </w:rPr>
                          <w:t>红色</w:t>
                        </w:r>
                        <w:r>
                          <w:rPr>
                            <w:rFonts w:hint="eastAsia" w:ascii="仿宋_GB2312" w:hAnsi="Times New Roman" w:eastAsia="仿宋_GB2312" w:cs="Times New Roman"/>
                            <w:sz w:val="32"/>
                          </w:rPr>
                          <w:t>不得入内）</w:t>
                        </w:r>
                      </w:p>
                    </w:txbxContent>
                  </v:textbox>
                </v:rect>
                <v:shape id="下箭头 3" o:spid="_x0000_s1026" o:spt="67" type="#_x0000_t67" style="position:absolute;left:8625;top:2666;height:665;width:390;v-text-anchor:middle;" fillcolor="#14CD68" filled="t" stroked="t" coordsize="21600,21600" o:gfxdata="UEsDBAoAAAAAAIdO4kAAAAAAAAAAAAAAAAAEAAAAZHJzL1BLAwQUAAAACACHTuJAB/jgxLwAAADa&#10;AAAADwAAAGRycy9kb3ducmV2LnhtbEWPQWuDQBSE74H8h+UFektWSwjFuooEAqWXEtNQenu4ryq6&#10;b8Vdjf332UChx2FmvmHSfDG9mGl0rWUF8S4CQVxZ3XKt4PNy2r6AcB5ZY2+ZFPySgzxbr1JMtL3x&#10;mebS1yJA2CWooPF+SKR0VUMG3c4OxMH7saNBH+RYSz3iLcBNL5+j6CANthwWGhzo2FDVlZNR0HXF&#10;/vujjfuvopyuZune6TKgUk+bOHoF4Wnx/+G/9ptWsIfHlXADZH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44MS8AAAA&#10;2gAAAA8AAAAAAAAAAQAgAAAAIgAAAGRycy9kb3ducmV2LnhtbFBLAQIUABQAAAAIAIdO4kAzLwWe&#10;OwAAADkAAAAQAAAAAAAAAAEAIAAAAAsBAABkcnMvc2hhcGV4bWwueG1sUEsFBgAAAAAGAAYAWwEA&#10;ALUDAAAAAA==&#10;" adj="15267,5400">
                  <v:fill type="gradient" on="t" color2="#035C7D" angle="90" focus="100%" focussize="0,0" rotate="t">
                    <o:fill type="gradientUnscaled" v:ext="backwardCompatible"/>
                  </v:fill>
                  <v:stroke weight="1pt" color="#2D5171" miterlimit="8" joinstyle="miter"/>
                  <v:imagedata o:title=""/>
                  <o:lock v:ext="edit" aspectratio="f"/>
                  <v:textbox>
                    <w:txbxContent>
                      <w:p>
                        <w:pPr>
                          <w:jc w:val="center"/>
                          <w:rPr>
                            <w:rFonts w:ascii="仿宋_GB2312" w:hAnsi="Times New Roman" w:eastAsia="仿宋_GB2312" w:cs="Times New Roman"/>
                            <w:sz w:val="32"/>
                          </w:rPr>
                        </w:pPr>
                      </w:p>
                    </w:txbxContent>
                  </v:textbox>
                </v:shape>
                <v:rect id="矩形 4" o:spid="_x0000_s1026" o:spt="1" style="position:absolute;left:7545;top:3390;height:755;width:2569;v-text-anchor:middle;" fillcolor="#FFFFFF" filled="t" stroked="t" coordsize="21600,21600" o:gfxdata="UEsDBAoAAAAAAIdO4kAAAAAAAAAAAAAAAAAEAAAAZHJzL1BLAwQUAAAACACHTuJAHUQKhrsAAADa&#10;AAAADwAAAGRycy9kb3ducmV2LnhtbEWPQYvCMBSE7wv+h/CEvdlEwUWq0YMoePDS7h7W26N5tsXm&#10;pTTRtv76jSDscZiZb5jNbrCNeFDna8ca5okCQVw4U3Op4ef7OFuB8AHZYOOYNIzkYbedfGwwNa7n&#10;jB55KEWEsE9RQxVCm0rpi4os+sS1xNG7us5iiLIrpemwj3DbyIVSX9JizXGhwpb2FRW3/G41YD5c&#10;xnH87XuZNao+PLM2P2daf07nag0i0BD+w+/2yWhYwutKv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QKhrsAAADa&#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textbox>
                    <w:txbxContent>
                      <w:p>
                        <w:pPr>
                          <w:jc w:val="center"/>
                          <w:rPr>
                            <w:rFonts w:ascii="仿宋_GB2312" w:hAnsi="Times New Roman" w:eastAsia="仿宋_GB2312" w:cs="Times New Roman"/>
                            <w:sz w:val="32"/>
                          </w:rPr>
                        </w:pPr>
                        <w:r>
                          <w:rPr>
                            <w:rFonts w:hint="eastAsia" w:ascii="仿宋_GB2312" w:hAnsi="Times New Roman" w:eastAsia="仿宋_GB2312" w:cs="Times New Roman"/>
                            <w:sz w:val="32"/>
                          </w:rPr>
                          <w:t>测量体温</w:t>
                        </w:r>
                      </w:p>
                      <w:p>
                        <w:pPr>
                          <w:jc w:val="center"/>
                          <w:rPr>
                            <w:rFonts w:ascii="仿宋_GB2312" w:hAnsi="Times New Roman" w:eastAsia="仿宋_GB2312" w:cs="Times New Roman"/>
                            <w:sz w:val="32"/>
                          </w:rPr>
                        </w:pPr>
                        <w:r>
                          <w:rPr>
                            <w:rFonts w:hint="eastAsia" w:ascii="仿宋_GB2312" w:hAnsi="Times New Roman" w:eastAsia="仿宋_GB2312" w:cs="Times New Roman"/>
                            <w:sz w:val="32"/>
                          </w:rPr>
                          <w:t>本人签字填表登记</w:t>
                        </w:r>
                      </w:p>
                    </w:txbxContent>
                  </v:textbox>
                </v:rect>
                <v:shape id="直角上箭头 5" o:spid="_x0000_s1026" style="position:absolute;left:6670;top:3666;height:705;width:855;rotation:11796480f;v-text-anchor:middle;" fillcolor="#14CD68" filled="t" stroked="t" coordsize="855,705" o:gfxdata="UEsDBAoAAAAAAIdO4kAAAAAAAAAAAAAAAAAEAAAAZHJzL1BLAwQUAAAACACHTuJA87HqQLwAAADa&#10;AAAADwAAAGRycy9kb3ducmV2LnhtbEWPzWrDMBCE74W8g9hAbo1sH0xxo+QQMAmkh9jtpbfF2tgm&#10;1spYin/evgoEehxm5htmd5hNJ0YaXGtZQbyNQBBXVrdcK/j5zt8/QDiPrLGzTAoWcnDYr952mGk7&#10;cUFj6WsRIOwyVNB432dSuqohg25re+Lg3exg0Ac51FIPOAW46WQSRak02HJYaLCnY0PVvXwYBae8&#10;iJMbne31kv/KZXqMxdc8KrVZx9EnCE+z/w+/2metIIXnlXAD5P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x6kC8AAAA&#10;2gAAAA8AAAAAAAAAAQAgAAAAIgAAAGRycy9kb3ducmV2LnhtbFBLAQIUABQAAAAIAIdO4kAzLwWe&#10;OwAAADkAAAAQAAAAAAAAAAEAIAAAAAsBAABkcnMvc2hhcGV4bWwueG1sUEsFBgAAAAAGAAYAWwEA&#10;ALUDAAAAAA==&#10;" path="m0,528l590,528,590,176,502,176,678,0,855,176,766,176,766,705,0,705xe">
                  <v:path textboxrect="0,0,855,705" o:connecttype="segments" o:connectlocs="678,0;502,176;0,616;383,705;766,440;855,176" o:connectangles="247,164,164,82,0,0"/>
                  <v:fill type="gradient" on="t" color2="#035C7D" angle="90" focus="100%" focussize="0,0" rotate="t">
                    <o:fill type="gradientUnscaled" v:ext="backwardCompatible"/>
                  </v:fill>
                  <v:stroke weight="1pt" color="#2D5171" miterlimit="8" joinstyle="miter"/>
                  <v:imagedata o:title=""/>
                  <o:lock v:ext="edit" aspectratio="f"/>
                  <v:textbox>
                    <w:txbxContent>
                      <w:p>
                        <w:pPr>
                          <w:jc w:val="center"/>
                          <w:rPr>
                            <w:rFonts w:ascii="仿宋_GB2312" w:hAnsi="Times New Roman" w:eastAsia="仿宋_GB2312" w:cs="Times New Roman"/>
                            <w:sz w:val="32"/>
                          </w:rPr>
                        </w:pPr>
                      </w:p>
                    </w:txbxContent>
                  </v:textbox>
                </v:shape>
                <v:shape id="直角上箭头 6" o:spid="_x0000_s1026" style="position:absolute;left:10120;top:3676;flip:x;height:705;width:1065;rotation:11796480f;v-text-anchor:middle;" fillcolor="#E30000" filled="t" stroked="t" coordsize="1065,705" o:gfxdata="UEsDBAoAAAAAAIdO4kAAAAAAAAAAAAAAAAAEAAAAZHJzL1BLAwQUAAAACACHTuJACmveFLwAAADa&#10;AAAADwAAAGRycy9kb3ducmV2LnhtbEWPzYrCQBCE74LvMLSwN53EhTUbM/EgKgEPy0YfoMn0JsFM&#10;T8iMP3l7R1jwWFTVV1S2eZhO3GhwrWUF8SICQVxZ3XKt4HzazxMQziNr7CyTgpEcbPLpJMNU2zv/&#10;0q30tQgQdikqaLzvUyld1ZBBt7A9cfD+7GDQBznUUg94D3DTyWUUfUmDLYeFBnvaNlRdyqtRcNhR&#10;4c9Huzt+J2P508bmcywOSn3M4mgNwtPDv8P/7UIrWMHrSrgBMn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r3hS8AAAA&#10;2gAAAA8AAAAAAAAAAQAgAAAAIgAAAGRycy9kb3ducmV2LnhtbFBLAQIUABQAAAAIAIdO4kAzLwWe&#10;OwAAADkAAAAQAAAAAAAAAAEAIAAAAAsBAABkcnMvc2hhcGV4bWwueG1sUEsFBgAAAAAGAAYAWwEA&#10;ALUDAAAAAA==&#10;" path="m0,528l800,528,800,176,712,176,888,0,1065,176,976,176,976,705,0,705xe">
                  <v:path textboxrect="0,0,1065,705" o:connecttype="segments" o:connectlocs="888,0;712,176;0,616;488,705;976,440;1065,176" o:connectangles="247,164,164,82,0,0"/>
                  <v:fill type="gradient" on="t" color2="#760303" angle="90" focus="100%" focussize="0,0" rotate="t">
                    <o:fill type="gradientUnscaled" v:ext="backwardCompatible"/>
                  </v:fill>
                  <v:stroke weight="1pt" color="#2D5171" miterlimit="8" joinstyle="miter"/>
                  <v:imagedata o:title=""/>
                  <o:lock v:ext="edit" aspectratio="f"/>
                  <v:textbox>
                    <w:txbxContent>
                      <w:p>
                        <w:pPr>
                          <w:jc w:val="center"/>
                          <w:rPr>
                            <w:rFonts w:ascii="仿宋_GB2312" w:hAnsi="Times New Roman" w:eastAsia="仿宋_GB2312" w:cs="Times New Roman"/>
                            <w:sz w:val="32"/>
                          </w:rPr>
                        </w:pPr>
                      </w:p>
                    </w:txbxContent>
                  </v:textbox>
                </v:shape>
                <v:rect id="矩形 7" o:spid="_x0000_s1026" o:spt="1" style="position:absolute;left:5870;top:4425;height:828;width:1885;v-text-anchor:middle;" fillcolor="#FFFFFF" filled="t" stroked="t" coordsize="21600,21600" o:gfxdata="UEsDBAoAAAAAAIdO4kAAAAAAAAAAAAAAAAAEAAAAZHJzL1BLAwQUAAAACACHTuJA80WlGLgAAADa&#10;AAAADwAAAGRycy9kb3ducmV2LnhtbEVPv4vCMBTeD/wfwhPczqQOItXYQRQcXFod7rZH82yLzUtp&#10;om39681wcOPH93uXjbYVL+p941hDslQgiEtnGq403K6n7w0IH5ANto5Jw0Qesv3sa4epcQPn9CpC&#10;JWII+xQ11CF0qZS+rMmiX7qOOHJ311sMEfaVND0OMdy2cqXUWlpsODbU2NGhpvJRPK0GLMbfaZp+&#10;hkHmrWqO77wrLrnWi3mitiACjeFf/Oc+Gw1xa7wSb4D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0WlGLgAAADaAAAA&#10;DwAAAAAAAAABACAAAAAiAAAAZHJzL2Rvd25yZXYueG1sUEsBAhQAFAAAAAgAh07iQDMvBZ47AAAA&#10;OQAAABAAAAAAAAAAAQAgAAAABwEAAGRycy9zaGFwZXhtbC54bWxQSwUGAAAAAAYABgBbAQAAsQMA&#10;AAAA&#10;">
                  <v:fill on="t" focussize="0,0"/>
                  <v:stroke weight="1pt" color="#000000" miterlimit="8" joinstyle="miter"/>
                  <v:imagedata o:title=""/>
                  <o:lock v:ext="edit" aspectratio="f"/>
                  <v:textbox>
                    <w:txbxContent>
                      <w:p>
                        <w:pPr>
                          <w:jc w:val="center"/>
                          <w:rPr>
                            <w:rFonts w:ascii="仿宋_GB2312" w:hAnsi="Times New Roman" w:eastAsia="仿宋_GB2312" w:cs="Times New Roman"/>
                            <w:sz w:val="32"/>
                          </w:rPr>
                        </w:pPr>
                        <w:r>
                          <w:rPr>
                            <w:rFonts w:hint="eastAsia" w:ascii="仿宋_GB2312" w:hAnsi="Times New Roman" w:eastAsia="仿宋_GB2312" w:cs="Times New Roman"/>
                            <w:sz w:val="32"/>
                          </w:rPr>
                          <w:t>体温正常下</w:t>
                        </w:r>
                      </w:p>
                    </w:txbxContent>
                  </v:textbox>
                </v:rect>
                <v:rect id="矩形 8" o:spid="_x0000_s1026" o:spt="1" style="position:absolute;left:9959;top:4395;height:741;width:2116;v-text-anchor:middle;" fillcolor="#FFFFFF" filled="t" stroked="t" coordsize="21600,21600" o:gfxdata="UEsDBAoAAAAAAIdO4kAAAAAAAAAAAAAAAAAEAAAAZHJzL1BLAwQUAAAACACHTuJAnAkAg7sAAADa&#10;AAAADwAAAGRycy9kb3ducmV2LnhtbEWPQYvCMBSE7wv+h/CEvdlED7JWowdR8OCl3T2st0fzbIvN&#10;S2mibf31G0HY4zAz3zCb3WAb8aDO1441zBMFgrhwpuZSw8/3cfYFwgdkg41j0jCSh9128rHB1Lie&#10;M3rkoRQRwj5FDVUIbSqlLyqy6BPXEkfv6jqLIcqulKbDPsJtIxdKLaXFmuNChS3tKypu+d1qwHy4&#10;jOP42/cya1R9eGZtfs60/pzO1RpEoCH8h9/tk9GwgteVe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kAg7sAAADa&#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textbox>
                    <w:txbxContent>
                      <w:p>
                        <w:pPr>
                          <w:jc w:val="center"/>
                          <w:rPr>
                            <w:rFonts w:ascii="仿宋_GB2312" w:hAnsi="Times New Roman" w:eastAsia="仿宋_GB2312" w:cs="Times New Roman"/>
                            <w:color w:val="C00000"/>
                            <w:sz w:val="20"/>
                            <w:szCs w:val="22"/>
                          </w:rPr>
                        </w:pPr>
                        <w:r>
                          <w:rPr>
                            <w:rFonts w:hint="eastAsia" w:ascii="仿宋_GB2312" w:hAnsi="Times New Roman" w:eastAsia="仿宋_GB2312" w:cs="Times New Roman"/>
                            <w:color w:val="C00000"/>
                            <w:sz w:val="20"/>
                            <w:szCs w:val="22"/>
                          </w:rPr>
                          <w:t>体温异常或有其它呼吸道疾病症状</w:t>
                        </w:r>
                      </w:p>
                    </w:txbxContent>
                  </v:textbox>
                </v:rect>
                <v:shape id="下箭头 9" o:spid="_x0000_s1026" o:spt="67" type="#_x0000_t67" style="position:absolute;left:6610;top:5321;height:665;width:390;v-text-anchor:middle;" fillcolor="#14CD68" filled="t" stroked="t" coordsize="21600,21600" o:gfxdata="UEsDBAoAAAAAAIdO4kAAAAAAAAAAAAAAAAAEAAAAZHJzL1BLAwQUAAAACACHTuJA+160AbwAAADb&#10;AAAADwAAAGRycy9kb3ducmV2LnhtbEWPQYvCQAyF7wv+hyEL3tZpRWTpOoosCOJFrCviLXSybWkn&#10;Uzqj1n9vDoK3hPfy3pfFanCtulEfas8G0kkCirjwtubSwN9x8/UNKkRki61nMvCgAKvl6GOBmfV3&#10;PtAtj6WSEA4ZGqhi7DKtQ1GRwzDxHbFo/753GGXtS217vEu4a/U0SebaYc3SUGFHvxUVTX51Bppm&#10;Pbvs67Q9r/PryQ3Njo4dGjP+TJMfUJGG+Da/rrdW8IVefpEB9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etAG8AAAA&#10;2wAAAA8AAAAAAAAAAQAgAAAAIgAAAGRycy9kb3ducmV2LnhtbFBLAQIUABQAAAAIAIdO4kAzLwWe&#10;OwAAADkAAAAQAAAAAAAAAAEAIAAAAAsBAABkcnMvc2hhcGV4bWwueG1sUEsFBgAAAAAGAAYAWwEA&#10;ALUDAAAAAA==&#10;" adj="15267,5400">
                  <v:fill type="gradient" on="t" color2="#035C7D" angle="90" focus="100%" focussize="0,0" rotate="t">
                    <o:fill type="gradientUnscaled" v:ext="backwardCompatible"/>
                  </v:fill>
                  <v:stroke weight="1pt" color="#2D5171" miterlimit="8" joinstyle="miter"/>
                  <v:imagedata o:title=""/>
                  <o:lock v:ext="edit" aspectratio="f"/>
                  <v:textbox>
                    <w:txbxContent>
                      <w:p>
                        <w:pPr>
                          <w:jc w:val="center"/>
                          <w:rPr>
                            <w:rFonts w:ascii="仿宋_GB2312" w:hAnsi="Times New Roman" w:eastAsia="仿宋_GB2312" w:cs="Times New Roman"/>
                            <w:sz w:val="32"/>
                          </w:rPr>
                        </w:pPr>
                      </w:p>
                    </w:txbxContent>
                  </v:textbox>
                </v:shape>
                <v:shape id="下箭头 10" o:spid="_x0000_s1026" o:spt="67" type="#_x0000_t67" style="position:absolute;left:10865;top:5141;height:665;width:390;v-text-anchor:middle;" fillcolor="#E30000" filled="t" stroked="t" coordsize="21600,21600" o:gfxdata="UEsDBAoAAAAAAIdO4kAAAAAAAAAAAAAAAAAEAAAAZHJzL1BLAwQUAAAACACHTuJA32MsmrwAAADb&#10;AAAADwAAAGRycy9kb3ducmV2LnhtbEVPTWvCQBC9F/oflhF60008FI1uAgqVQg9VW8TjkB2T4O5s&#10;ml1N2l/vCkJv83ifsywGa8SVOt84VpBOEhDEpdMNVwq+v97GMxA+IGs0jknBL3ko8uenJWba9byj&#10;6z5UIoawz1BBHUKbSenLmiz6iWuJI3dyncUQYVdJ3WEfw62R0yR5lRYbjg01trSuqTzvL1bB6vLz&#10;uT38zXs/3XyczoMzx3JjlHoZpckCRKAh/Isf7ncd56dw/yUeIP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jLJq8AAAA&#10;2wAAAA8AAAAAAAAAAQAgAAAAIgAAAGRycy9kb3ducmV2LnhtbFBLAQIUABQAAAAIAIdO4kAzLwWe&#10;OwAAADkAAAAQAAAAAAAAAAEAIAAAAAsBAABkcnMvc2hhcGV4bWwueG1sUEsFBgAAAAAGAAYAWwEA&#10;ALUDAAAAAA==&#10;" adj="15267,5400">
                  <v:fill type="gradient" on="t" color2="#760303" angle="90" focus="100%" focussize="0,0" rotate="t">
                    <o:fill type="gradientUnscaled" v:ext="backwardCompatible"/>
                  </v:fill>
                  <v:stroke weight="1pt" color="#2D5171" miterlimit="8" joinstyle="miter"/>
                  <v:imagedata o:title=""/>
                  <o:lock v:ext="edit" aspectratio="f"/>
                  <v:textbox>
                    <w:txbxContent>
                      <w:p>
                        <w:pPr>
                          <w:jc w:val="center"/>
                          <w:rPr>
                            <w:rFonts w:ascii="仿宋_GB2312" w:hAnsi="Times New Roman" w:eastAsia="仿宋_GB2312" w:cs="Times New Roman"/>
                            <w:sz w:val="32"/>
                          </w:rPr>
                        </w:pPr>
                      </w:p>
                    </w:txbxContent>
                  </v:textbox>
                </v:shape>
                <v:rect id="矩形 11" o:spid="_x0000_s1026" o:spt="1" style="position:absolute;left:5770;top:6045;height:745;width:2095;v-text-anchor:middle;" fillcolor="#FFFFFF" filled="t" stroked="t" coordsize="21600,21600" o:gfxdata="UEsDBAoAAAAAAIdO4kAAAAAAAAAAAAAAAAAEAAAAZHJzL1BLAwQUAAAACACHTuJAJwo5zboAAADb&#10;AAAADwAAAGRycy9kb3ducmV2LnhtbEVPO2vDMBDeC/kP4gLdaskZSnGsZAgJZMhiJ0O7HdbFNrFO&#10;xlL86K+vCoVu9/E9L9/PthMjDb51rCFNFAjiypmWaw236+ntA4QPyAY7x6RhIQ/73eolx8y4iQsa&#10;y1CLGMI+Qw1NCH0mpa8asugT1xNH7u4GiyHCoZZmwCmG205ulHqX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CjnN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textbox>
                    <w:txbxContent>
                      <w:p>
                        <w:pPr>
                          <w:jc w:val="center"/>
                          <w:rPr>
                            <w:rFonts w:ascii="仿宋_GB2312" w:hAnsi="Times New Roman" w:eastAsia="仿宋_GB2312" w:cs="Times New Roman"/>
                            <w:sz w:val="32"/>
                          </w:rPr>
                        </w:pPr>
                        <w:r>
                          <w:rPr>
                            <w:rFonts w:hint="eastAsia" w:ascii="仿宋_GB2312" w:hAnsi="Times New Roman" w:eastAsia="仿宋_GB2312" w:cs="Times New Roman"/>
                            <w:sz w:val="32"/>
                          </w:rPr>
                          <w:t>押有效证件或证明进楼</w:t>
                        </w:r>
                      </w:p>
                    </w:txbxContent>
                  </v:textbox>
                </v:rect>
                <v:rect id="矩形 12" o:spid="_x0000_s1026" o:spt="1" style="position:absolute;left:10014;top:5866;height:1231;width:211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textbox>
                    <w:txbxContent>
                      <w:p>
                        <w:pPr>
                          <w:jc w:val="center"/>
                          <w:rPr>
                            <w:rFonts w:ascii="仿宋_GB2312" w:hAnsi="Times New Roman" w:eastAsia="仿宋_GB2312" w:cs="Times New Roman"/>
                            <w:color w:val="C00000"/>
                            <w:sz w:val="20"/>
                            <w:szCs w:val="22"/>
                          </w:rPr>
                        </w:pPr>
                        <w:r>
                          <w:rPr>
                            <w:rFonts w:hint="eastAsia" w:ascii="仿宋_GB2312" w:hAnsi="Times New Roman" w:eastAsia="仿宋_GB2312" w:cs="Times New Roman"/>
                            <w:color w:val="C00000"/>
                            <w:sz w:val="20"/>
                            <w:szCs w:val="22"/>
                          </w:rPr>
                          <w:t>叮嘱戴好口罩，在空地方隔离，同时上报保卫处及校医务室</w:t>
                        </w:r>
                      </w:p>
                    </w:txbxContent>
                  </v:textbox>
                </v:rect>
              </v:group>
            </w:pict>
          </mc:Fallback>
        </mc:AlternateContent>
      </w:r>
    </w:p>
    <w:p>
      <w:pPr>
        <w:rPr>
          <w:rFonts w:ascii="仿宋_GB2312" w:hAnsi="Times New Roman" w:eastAsia="仿宋_GB2312" w:cs="Times New Roman"/>
          <w:b/>
          <w:bCs/>
          <w:sz w:val="24"/>
        </w:rPr>
      </w:pPr>
    </w:p>
    <w:p>
      <w:pPr>
        <w:rPr>
          <w:b/>
          <w:bCs/>
          <w:sz w:val="24"/>
        </w:rPr>
        <w:sectPr>
          <w:pgSz w:w="11906" w:h="16838"/>
          <w:pgMar w:top="1440" w:right="1633" w:bottom="1440" w:left="1800" w:header="851" w:footer="992" w:gutter="0"/>
          <w:cols w:space="425" w:num="1"/>
          <w:docGrid w:type="lines" w:linePitch="312" w:charSpace="0"/>
        </w:sectPr>
      </w:pPr>
    </w:p>
    <w:p>
      <w:pPr>
        <w:rPr>
          <w:rFonts w:ascii="Times New Roman" w:hAnsi="楷体" w:eastAsia="楷体" w:cs="Times New Roman"/>
          <w:sz w:val="28"/>
          <w:szCs w:val="28"/>
        </w:rPr>
      </w:pPr>
      <w:r>
        <w:rPr>
          <w:rFonts w:hint="eastAsia" w:ascii="Times New Roman" w:hAnsi="楷体" w:eastAsia="楷体" w:cs="Times New Roman"/>
          <w:sz w:val="28"/>
          <w:szCs w:val="28"/>
        </w:rPr>
        <w:t>附录5</w:t>
      </w:r>
    </w:p>
    <w:p>
      <w:pPr>
        <w:widowControl/>
        <w:jc w:val="center"/>
        <w:rPr>
          <w:rFonts w:ascii="黑体" w:hAnsi="黑体" w:eastAsia="黑体" w:cs="黑体"/>
          <w:bCs/>
          <w:sz w:val="28"/>
          <w:szCs w:val="28"/>
        </w:rPr>
      </w:pPr>
      <w:r>
        <w:rPr>
          <w:rFonts w:hint="eastAsia" w:ascii="黑体" w:hAnsi="黑体" w:eastAsia="黑体" w:cs="黑体"/>
          <w:bCs/>
          <w:sz w:val="28"/>
          <w:szCs w:val="28"/>
        </w:rPr>
        <w:t>*楼发生疫情应急处置流程图</w:t>
      </w:r>
    </w:p>
    <w:p>
      <w:pPr>
        <w:rPr>
          <w:rFonts w:ascii="仿宋_GB2312" w:hAnsi="Times New Roman" w:eastAsia="仿宋_GB2312" w:cs="Times New Roman"/>
          <w:bCs/>
          <w:sz w:val="24"/>
        </w:rPr>
      </w:pPr>
    </w:p>
    <w:p>
      <w:pPr>
        <w:rPr>
          <w:rFonts w:ascii="仿宋_GB2312" w:hAnsi="Times New Roman" w:eastAsia="仿宋_GB2312" w:cs="Times New Roman"/>
          <w:bCs/>
          <w:sz w:val="24"/>
        </w:rPr>
      </w:pPr>
    </w:p>
    <w:p>
      <w:pPr>
        <w:rPr>
          <w:rFonts w:ascii="仿宋_GB2312" w:hAnsi="Times New Roman" w:eastAsia="仿宋_GB2312" w:cs="Times New Roman"/>
          <w:bCs/>
          <w:sz w:val="24"/>
        </w:rPr>
      </w:pPr>
      <w:r>
        <w:rPr>
          <w:rFonts w:ascii="仿宋_GB2312" w:hAnsi="Times New Roman" w:eastAsia="仿宋_GB2312" w:cs="Times New Roman"/>
          <w:bCs/>
          <w:sz w:val="24"/>
        </w:rPr>
        <mc:AlternateContent>
          <mc:Choice Requires="wps">
            <w:drawing>
              <wp:anchor distT="0" distB="0" distL="114300" distR="114300" simplePos="0" relativeHeight="251668480" behindDoc="0" locked="0" layoutInCell="1" allowOverlap="1">
                <wp:simplePos x="0" y="0"/>
                <wp:positionH relativeFrom="column">
                  <wp:posOffset>1986280</wp:posOffset>
                </wp:positionH>
                <wp:positionV relativeFrom="paragraph">
                  <wp:posOffset>34290</wp:posOffset>
                </wp:positionV>
                <wp:extent cx="2083435" cy="417830"/>
                <wp:effectExtent l="6350" t="6350" r="24765" b="13970"/>
                <wp:wrapNone/>
                <wp:docPr id="26" name="圆角矩形 26"/>
                <wp:cNvGraphicFramePr/>
                <a:graphic xmlns:a="http://schemas.openxmlformats.org/drawingml/2006/main">
                  <a:graphicData uri="http://schemas.microsoft.com/office/word/2010/wordprocessingShape">
                    <wps:wsp>
                      <wps:cNvSpPr/>
                      <wps:spPr>
                        <a:xfrm>
                          <a:off x="2025015" y="113665"/>
                          <a:ext cx="2793365" cy="691515"/>
                        </a:xfrm>
                        <a:prstGeom prst="roundRect">
                          <a:avLst/>
                        </a:prstGeom>
                        <a:solidFill>
                          <a:srgbClr val="FFFFFF"/>
                        </a:solidFill>
                        <a:ln w="12700" cap="flat" cmpd="sng" algn="ctr">
                          <a:gradFill>
                            <a:gsLst>
                              <a:gs pos="0">
                                <a:srgbClr val="14CD68"/>
                              </a:gs>
                              <a:gs pos="100000">
                                <a:srgbClr val="0B6E38"/>
                              </a:gs>
                            </a:gsLst>
                          </a:gradFill>
                          <a:prstDash val="solid"/>
                          <a:miter lim="800000"/>
                        </a:ln>
                        <a:effectLst/>
                      </wps:spPr>
                      <wps:txbx>
                        <w:txbxContent>
                          <w:p>
                            <w:pPr>
                              <w:jc w:val="center"/>
                              <w:rPr>
                                <w:rFonts w:ascii="仿宋_GB2312" w:hAnsi="Times New Roman" w:cs="Times New Roman" w:eastAsiaTheme="minorEastAsia"/>
                                <w:sz w:val="24"/>
                              </w:rPr>
                            </w:pPr>
                            <w:r>
                              <w:rPr>
                                <w:rFonts w:hint="eastAsia" w:ascii="仿宋_GB2312" w:hAnsi="Times New Roman" w:eastAsia="仿宋_GB2312" w:cs="Times New Roman"/>
                                <w:sz w:val="24"/>
                              </w:rPr>
                              <w:t>某某楼发生疫情</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56.4pt;margin-top:2.7pt;height:32.9pt;width:164.05pt;z-index:251668480;v-text-anchor:middle;mso-width-relative:page;mso-height-relative:page;" fillcolor="#FFFFFF" filled="t" stroked="t" coordsize="21600,21600" arcsize="0.166666666666667" o:gfxdata="UEsDBAoAAAAAAIdO4kAAAAAAAAAAAAAAAAAEAAAAZHJzL1BLAwQUAAAACACHTuJAcXwS9NYAAAAI&#10;AQAADwAAAGRycy9kb3ducmV2LnhtbE2PzU7DMBCE70i8g7VI3Kjt9A9CnB4qIYHUCwWJqxubOMJe&#10;B3vbhrfHnOhxNKOZb5rNFDw72ZSHiArkTACz2EUzYK/g/e3p7h5YJo1G+4hWwY/NsGmvrxpdm3jG&#10;V3vaU89KCeZaK3BEY8157pwNOs/iaLF4nzEFTUWmnpukz6U8eF4JseJBD1gWnB7t1tnua38MChJN&#10;cj15941Leg7bl273wec7pW5vpHgERnai/zD84Rd0aAvTIR7RZOYVzGVV0EnBcgGs+KuFeAB2ULCW&#10;FfC24ZcH2l9QSwMEFAAAAAgAh07iQEknD0nCAgAAfgUAAA4AAABkcnMvZTJvRG9jLnhtbK1UzW7U&#10;MBC+I/EOlu80yf6k21Wz1bLLIqSKVhTE2es4iSX/YXs3Wx6AB+CMhMQF8RA8TgWPwdhJt0vLoQdy&#10;SGbsyXwz3/ycnu2kQFtmHdeqwNlRihFTVJdc1QV+93b1bIKR80SVRGjFCnzNHD6bPX1y2popG+hG&#10;i5JZBE6Um7amwI33ZpokjjZMEnekDVNwWWkriQfV1klpSQvepUgGaZonrbalsZoy5+B02V3i3qN9&#10;jENdVZyypaYbyZTvvFomiIeUXMONw7MYbVUx6i+qyjGPRIEhUx/fAALyOryT2SmZ1paYhtM+BPKY&#10;EO7lJAlXALp3tSSeoI3lD1xJTq12uvJHVMukSyQyAllk6T1urhpiWMwFqHZmT7r7f27p6+2lRbws&#10;8CDHSBEJFb/58un398+/vv64+fkNwTFw1Bo3BdMrc2l7zYEYEt5VVoYvpIJ24CUdjNNsjNE19FY2&#10;zPNxRzHbeUTD/fHJcAiHiIJBfpKNwRY8JneOjHX+JdMSBaHAVm9U+QbqGOkl23PnO/tbuwDutODl&#10;igsRFVuvF8KiLYGar+LTQ/xlJhRqIcbBcQq9QAl0cgUdBKI0wIZTNUZE1DAi1Nvb0u4xagdxBLDa&#10;IaOhHmk0cYfQ2WixzCc9dO0OrbM0PA9/SZ/nL4aHvwAvPVSQLNkHELJfEtd0WcbEOqIl9zCegssC&#10;TzqUji6hQgAsjkTPYShqV8Yg+d1619d2rctr6Aqru3Fxhq444J0T5y+JhfkAxmCD+At4VUIDjbqX&#10;MGq0/fiv82APbQu3GLUwb0Dxhw2xDCPxSgGBJ9loFAY0KqPx8QAUe3izPrxRG7nQUN4MdpWhUQz2&#10;XtyKldXyPSyaeUCFK6IoYHfF7JWF7/YArCrK5vNoBkNpiD9XV4YG54Eypecbryse2y4Q1bEDPRsU&#10;GMvYvf0KCXN/qEeru7U5+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xfBL01gAAAAgBAAAPAAAA&#10;AAAAAAEAIAAAACIAAABkcnMvZG93bnJldi54bWxQSwECFAAUAAAACACHTuJASScPScICAAB+BQAA&#10;DgAAAAAAAAABACAAAAAlAQAAZHJzL2Uyb0RvYy54bWxQSwUGAAAAAAYABgBZAQAAWQYAAAAA&#10;">
                <v:fill on="t" focussize="0,0"/>
                <v:stroke weight="1pt" color="#000000" miterlimit="8" joinstyle="miter"/>
                <v:imagedata o:title=""/>
                <o:lock v:ext="edit" aspectratio="f"/>
                <v:textbox>
                  <w:txbxContent>
                    <w:p>
                      <w:pPr>
                        <w:jc w:val="center"/>
                        <w:rPr>
                          <w:rFonts w:ascii="仿宋_GB2312" w:hAnsi="Times New Roman" w:cs="Times New Roman" w:eastAsiaTheme="minorEastAsia"/>
                          <w:sz w:val="24"/>
                        </w:rPr>
                      </w:pPr>
                      <w:r>
                        <w:rPr>
                          <w:rFonts w:hint="eastAsia" w:ascii="仿宋_GB2312" w:hAnsi="Times New Roman" w:eastAsia="仿宋_GB2312" w:cs="Times New Roman"/>
                          <w:sz w:val="24"/>
                        </w:rPr>
                        <w:t>某某楼发生疫情</w:t>
                      </w:r>
                    </w:p>
                  </w:txbxContent>
                </v:textbox>
              </v:roundrect>
            </w:pict>
          </mc:Fallback>
        </mc:AlternateContent>
      </w:r>
      <w:r>
        <w:rPr>
          <w:rFonts w:ascii="仿宋_GB2312" w:hAnsi="Times New Roman" w:eastAsia="仿宋_GB2312" w:cs="Times New Roman"/>
          <w:bCs/>
          <w:sz w:val="24"/>
        </w:rPr>
        <mc:AlternateContent>
          <mc:Choice Requires="wps">
            <w:drawing>
              <wp:anchor distT="0" distB="0" distL="114300" distR="114300" simplePos="0" relativeHeight="251669504" behindDoc="0" locked="0" layoutInCell="1" allowOverlap="1">
                <wp:simplePos x="0" y="0"/>
                <wp:positionH relativeFrom="column">
                  <wp:posOffset>4585335</wp:posOffset>
                </wp:positionH>
                <wp:positionV relativeFrom="paragraph">
                  <wp:posOffset>929640</wp:posOffset>
                </wp:positionV>
                <wp:extent cx="1586865" cy="784860"/>
                <wp:effectExtent l="6350" t="6350" r="6985" b="8890"/>
                <wp:wrapNone/>
                <wp:docPr id="27" name="圆角矩形 27"/>
                <wp:cNvGraphicFramePr/>
                <a:graphic xmlns:a="http://schemas.openxmlformats.org/drawingml/2006/main">
                  <a:graphicData uri="http://schemas.microsoft.com/office/word/2010/wordprocessingShape">
                    <wps:wsp>
                      <wps:cNvSpPr/>
                      <wps:spPr>
                        <a:xfrm>
                          <a:off x="3635375" y="1152525"/>
                          <a:ext cx="1586865" cy="784860"/>
                        </a:xfrm>
                        <a:prstGeom prst="roundRect">
                          <a:avLst/>
                        </a:prstGeom>
                        <a:solidFill>
                          <a:srgbClr val="FFFFFF"/>
                        </a:solidFill>
                        <a:ln w="12700" cap="flat" cmpd="sng" algn="ctr">
                          <a:solidFill>
                            <a:srgbClr val="70AD47"/>
                          </a:solidFill>
                          <a:prstDash val="solid"/>
                          <a:miter lim="800000"/>
                        </a:ln>
                        <a:effectLst/>
                      </wps:spPr>
                      <wps:txbx>
                        <w:txbxContent>
                          <w:p>
                            <w:pPr>
                              <w:jc w:val="center"/>
                              <w:rPr>
                                <w:rFonts w:ascii="仿宋_GB2312" w:hAnsi="Times New Roman" w:cs="Times New Roman" w:eastAsiaTheme="minorEastAsia"/>
                                <w:sz w:val="24"/>
                              </w:rPr>
                            </w:pPr>
                            <w:r>
                              <w:rPr>
                                <w:rFonts w:hint="eastAsia" w:ascii="仿宋_GB2312" w:hAnsi="Times New Roman" w:eastAsia="仿宋_GB2312" w:cs="Times New Roman"/>
                                <w:sz w:val="24"/>
                              </w:rPr>
                              <w:t>组长第一时间上报相关职能部门。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61.05pt;margin-top:73.2pt;height:61.8pt;width:124.95pt;z-index:251669504;v-text-anchor:middle;mso-width-relative:page;mso-height-relative:page;" fillcolor="#FFFFFF" filled="t" stroked="t" coordsize="21600,21600" arcsize="0.166666666666667" o:gfxdata="UEsDBAoAAAAAAIdO4kAAAAAAAAAAAAAAAAAEAAAAZHJzL1BLAwQUAAAACACHTuJAqTzv4NgAAAAL&#10;AQAADwAAAGRycy9kb3ducmV2LnhtbE2Py07DMBBF90j8gzVI7KgdU5I2jdMFUndIqAUW7Nx4mkTE&#10;4xC7r79nWMFydI/unFutL34QJ5xiH8hANlMgkJrgemoNvL9tHhYgYrLk7BAIDVwxwrq+vals6cKZ&#10;tnjapVZwCcXSGuhSGkspY9Oht3EWRiTODmHyNvE5tdJN9szlfpBaqVx62xN/6OyIzx02X7ujN5B3&#10;Gz0+fi/oSW6L6/LlI9HrpzPm/i5TKxAJL+kPhl99VoeanfbhSC6KwUChdcYoB/N8DoKJZaF53d6A&#10;LpQCWVfy/4b6B1BLAwQUAAAACACHTuJAKjlf3KICAAAmBQAADgAAAGRycy9lMm9Eb2MueG1srVTN&#10;bhMxEL4j8Q6W73Q3af6IuqmiRkFIFVQUxNnxerMr+Q/b+SkPwANwRkLigngIHqeCx+Czd9umhUMP&#10;bKTNjGd2Zr5vZnxyuleSbIXzjdEF7R3llAjNTdnodUHfvV0+m1DiA9Mlk0aLgl4JT09nT5+c7OxU&#10;9E1tZCkcQRDtpztb0DoEO80yz2uhmD8yVmgYK+MUC1DdOisd2yG6klk/z0fZzrjSOsOF9zhdtEba&#10;RXSPCWiqquFiYfhGCR3aqE5IFgDJ1431dJaqrSrBw+uq8iIQWVAgDemNJJBX8Z3NTth07ZitG96V&#10;wB5TwgNMijUaSW9DLVhgZOOav0KphjvjTRWOuFFZCyQxAhS9/AE3lzWzImEB1d7eku7/X1j+anvh&#10;SFMWtD+mRDOFjl9/+fT7++dfX39c//xGcAyOdtZP4XppL1yneYgR8L5yKv4DCtkX9Hh0PDweDym5&#10;wmz1hn38Wo7FPhAOh95wMpqM4MDhMZ4MJqPUhOwuknU+vBBGkSgU1JmNLt+gkYlftj33ASXA/8Yv&#10;ZvdGNuWykTIpbr06k45sGZq+TE+sAZ/cc5Oa7FBPf5xjGDjDKFcYIYjKgg6v15QwucaO8OBS7ntf&#10;+8Mk43y+GCSiHiaJRS6Yr9tiUoSWD9UErJFsVEEneXy6EqWOEEQa3Q5qJL+lO0phv9p3PViZ8grd&#10;c6Yda2/5skG+c+bDBXOYYwDDpofXeFXSAK3pJEpq4z7+6zz6Y7xgpWSHvQATHzbMCUrkS43Be94b&#10;DOIiJWUwHPehuEPL6tCiN+rMoAs93CmWJzH6B3kjVs6o97gQ5jErTExz5G4575Sz0O4rrhQu5vPk&#10;huWxLJzrS8tj8EiZNvNNMFWTpiMS1bKDvkcF65MmoFv1uJ+HevK6u95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CpPO/g2AAAAAsBAAAPAAAAAAAAAAEAIAAAACIAAABkcnMvZG93bnJldi54bWxQ&#10;SwECFAAUAAAACACHTuJAKjlf3KICAAAmBQAADgAAAAAAAAABACAAAAAnAQAAZHJzL2Uyb0RvYy54&#10;bWxQSwUGAAAAAAYABgBZAQAAOwYAAAAA&#10;">
                <v:fill on="t" focussize="0,0"/>
                <v:stroke weight="1pt" color="#70AD47" miterlimit="8" joinstyle="miter"/>
                <v:imagedata o:title=""/>
                <o:lock v:ext="edit" aspectratio="f"/>
                <v:textbox>
                  <w:txbxContent>
                    <w:p>
                      <w:pPr>
                        <w:jc w:val="center"/>
                        <w:rPr>
                          <w:rFonts w:ascii="仿宋_GB2312" w:hAnsi="Times New Roman" w:cs="Times New Roman" w:eastAsiaTheme="minorEastAsia"/>
                          <w:sz w:val="24"/>
                        </w:rPr>
                      </w:pPr>
                      <w:r>
                        <w:rPr>
                          <w:rFonts w:hint="eastAsia" w:ascii="仿宋_GB2312" w:hAnsi="Times New Roman" w:eastAsia="仿宋_GB2312" w:cs="Times New Roman"/>
                          <w:sz w:val="24"/>
                        </w:rPr>
                        <w:t>组长第一时间上报相关职能部门。</w:t>
                      </w:r>
                    </w:p>
                  </w:txbxContent>
                </v:textbox>
              </v:roundrect>
            </w:pict>
          </mc:Fallback>
        </mc:AlternateContent>
      </w:r>
      <w:r>
        <w:rPr>
          <w:rFonts w:ascii="仿宋_GB2312" w:hAnsi="Times New Roman" w:eastAsia="仿宋_GB2312" w:cs="Times New Roman"/>
          <w:bCs/>
          <w:sz w:val="24"/>
        </w:rPr>
        <mc:AlternateContent>
          <mc:Choice Requires="wps">
            <w:drawing>
              <wp:anchor distT="0" distB="0" distL="114300" distR="114300" simplePos="0" relativeHeight="251682816" behindDoc="0" locked="0" layoutInCell="1" allowOverlap="1">
                <wp:simplePos x="0" y="0"/>
                <wp:positionH relativeFrom="column">
                  <wp:posOffset>1790700</wp:posOffset>
                </wp:positionH>
                <wp:positionV relativeFrom="paragraph">
                  <wp:posOffset>3876040</wp:posOffset>
                </wp:positionV>
                <wp:extent cx="465455" cy="698500"/>
                <wp:effectExtent l="6350" t="15875" r="19050" b="33020"/>
                <wp:wrapNone/>
                <wp:docPr id="28" name="下箭头 28"/>
                <wp:cNvGraphicFramePr/>
                <a:graphic xmlns:a="http://schemas.openxmlformats.org/drawingml/2006/main">
                  <a:graphicData uri="http://schemas.microsoft.com/office/word/2010/wordprocessingShape">
                    <wps:wsp>
                      <wps:cNvSpPr/>
                      <wps:spPr>
                        <a:xfrm rot="16200000">
                          <a:off x="0" y="0"/>
                          <a:ext cx="465455" cy="698500"/>
                        </a:xfrm>
                        <a:prstGeom prst="downArrow">
                          <a:avLst/>
                        </a:prstGeom>
                        <a:solidFill>
                          <a:srgbClr val="FFFFFF"/>
                        </a:solidFill>
                        <a:ln w="12700" cap="flat" cmpd="sng" algn="ctr">
                          <a:solidFill>
                            <a:srgbClr val="70AD47"/>
                          </a:solidFill>
                          <a:prstDash val="solid"/>
                          <a:miter lim="800000"/>
                        </a:ln>
                        <a:effectLst/>
                      </wps:spPr>
                      <wps:txbx>
                        <w:txbxContent>
                          <w:p>
                            <w:pPr>
                              <w:jc w:val="center"/>
                              <w:rPr>
                                <w:rFonts w:ascii="仿宋_GB2312" w:hAnsi="Times New Roman" w:eastAsia="仿宋_GB2312" w:cs="Times New Roman"/>
                                <w:sz w:val="32"/>
                              </w:rPr>
                            </w:pPr>
                          </w:p>
                          <w:p>
                            <w:pPr>
                              <w:rPr>
                                <w:rFonts w:ascii="仿宋_GB2312" w:hAnsi="Times New Roman" w:eastAsia="仿宋_GB2312" w:cs="Times New Roman"/>
                                <w:sz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1pt;margin-top:305.2pt;height:55pt;width:36.65pt;rotation:-5898240f;z-index:251682816;v-text-anchor:middle;mso-width-relative:page;mso-height-relative:page;" fillcolor="#FFFFFF" filled="t" stroked="t" coordsize="21600,21600" o:gfxdata="UEsDBAoAAAAAAIdO4kAAAAAAAAAAAAAAAAAEAAAAZHJzL1BLAwQUAAAACACHTuJA7tcREdsAAAAL&#10;AQAADwAAAGRycy9kb3ducmV2LnhtbE2PS0/DMBCE70j8B2uRuFE76YMSsqlUED1wqERBydWNt0lE&#10;vI5i9/XvMSc4zs5o9pt8dbG9ONHoO8cIyUSBIK6d6bhB+Pp8e1iC8EGz0b1jQriSh1Vxe5PrzLgz&#10;f9BpFxoRS9hnGqENYcik9HVLVvuJG4ijd3Cj1SHKsZFm1OdYbnuZKrWQVnccP7R6oJeW6u/d0SKU&#10;vHGv13VVzYakevfbdfl0KDeI93eJegYR6BL+wvCLH9GhiEx7d2TjRY+QLtO4JSAsEjUDERPT+XwK&#10;Yo/wmMaLLHL5f0PxA1BLAwQUAAAACACHTuJABhKl3pACAAAlBQAADgAAAGRycy9lMm9Eb2MueG1s&#10;rVTNbhMxEL4j8Q6W73STKD9t1G0VNQpCqmilgjg7Xm/Wkv+wnWzKK/AaXOHEgQcC8Rp89m7btHDo&#10;gT2sZjzjb2a+mfHp+V4rshM+SGtKOjwaUCIMt5U0m5K+f7d6dUxJiMxUTFkjSnorAj0/e/nitHVz&#10;MbKNVZXwBCAmzFtX0iZGNy+KwBuhWTiyThgYa+s1i1D9pqg8a4GuVTEaDKZFa33lvOUiBJwuOyPt&#10;Ef1zAG1dSy6Wlm+1MLFD9UKxiJJCI12gZznbuhY8XtV1EJGokqLSmP8IAnmd/sXZKZtvPHON5H0K&#10;7DkpPKlJM2kQ9B5qySIjWy//gtKSextsHY+41UVXSGYEVQwHT7i5aZgTuRZQHdw96eH/wfK3u2tP&#10;ZFXSEfpumEbHf/74/Pvb119fvhOcgaDWhTn8bty177UAMVW7r70m3oLV4RS9xZdJQFlknzm+vedY&#10;7CPhOBxPJ+PJhBIO0/TkeIIrAC06rITpfIivhdUkCSWtbGsW3ts2I7PdZYid/51fuhOsktVKKpUV&#10;v1lfKE92DD1f5a8P8chNGdIi79EMGRDOMMk1JgiidmAjmA0lTG2wIjz6HPvR7XAYZDZYLMezfwVJ&#10;SS5ZaLpkMkJyY3MtI7ZISV3S4464riplklXkye1LTfR3hCcp7td7uCZxbatbNC/zjxqC4yuJeJcs&#10;xGvmMcY4xKLHK/xqZVGt7SVKGus//es8+WO6YKWkxVqAiY9b5gUl6o3B3J0Mx2PAxqyMJ7MRFH9o&#10;WR9azFZfWHRhmLPLYvKP6k6svdUf8B4sUlSYmOGI3XHeKxexW1e8KFwsFtkNu+NYvDQ3jifwRJmx&#10;i220tczT8cAORisp2J48ZP2mp/U81LPXw+t29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u1xER&#10;2wAAAAsBAAAPAAAAAAAAAAEAIAAAACIAAABkcnMvZG93bnJldi54bWxQSwECFAAUAAAACACHTuJA&#10;BhKl3pACAAAlBQAADgAAAAAAAAABACAAAAAqAQAAZHJzL2Uyb0RvYy54bWxQSwUGAAAAAAYABgBZ&#10;AQAALAYAAAAA&#10;" adj="14404,5400">
                <v:fill on="t" focussize="0,0"/>
                <v:stroke weight="1pt" color="#70AD47" miterlimit="8" joinstyle="miter"/>
                <v:imagedata o:title=""/>
                <o:lock v:ext="edit" aspectratio="f"/>
                <v:textbox>
                  <w:txbxContent>
                    <w:p>
                      <w:pPr>
                        <w:jc w:val="center"/>
                        <w:rPr>
                          <w:rFonts w:ascii="仿宋_GB2312" w:hAnsi="Times New Roman" w:eastAsia="仿宋_GB2312" w:cs="Times New Roman"/>
                          <w:sz w:val="32"/>
                        </w:rPr>
                      </w:pPr>
                    </w:p>
                    <w:p>
                      <w:pPr>
                        <w:rPr>
                          <w:rFonts w:ascii="仿宋_GB2312" w:hAnsi="Times New Roman" w:eastAsia="仿宋_GB2312" w:cs="Times New Roman"/>
                          <w:sz w:val="32"/>
                        </w:rPr>
                      </w:pPr>
                    </w:p>
                  </w:txbxContent>
                </v:textbox>
              </v:shape>
            </w:pict>
          </mc:Fallback>
        </mc:AlternateContent>
      </w:r>
      <w:r>
        <w:rPr>
          <w:rFonts w:ascii="仿宋_GB2312" w:hAnsi="Times New Roman" w:eastAsia="仿宋_GB2312" w:cs="Times New Roman"/>
          <w:bCs/>
          <w:sz w:val="24"/>
        </w:rPr>
        <mc:AlternateContent>
          <mc:Choice Requires="wps">
            <w:drawing>
              <wp:anchor distT="0" distB="0" distL="114300" distR="114300" simplePos="0" relativeHeight="251674624" behindDoc="0" locked="0" layoutInCell="1" allowOverlap="1">
                <wp:simplePos x="0" y="0"/>
                <wp:positionH relativeFrom="column">
                  <wp:posOffset>2874010</wp:posOffset>
                </wp:positionH>
                <wp:positionV relativeFrom="paragraph">
                  <wp:posOffset>3135630</wp:posOffset>
                </wp:positionV>
                <wp:extent cx="532130" cy="698500"/>
                <wp:effectExtent l="15240" t="6350" r="24130" b="19050"/>
                <wp:wrapNone/>
                <wp:docPr id="29" name="下箭头 29"/>
                <wp:cNvGraphicFramePr/>
                <a:graphic xmlns:a="http://schemas.openxmlformats.org/drawingml/2006/main">
                  <a:graphicData uri="http://schemas.microsoft.com/office/word/2010/wordprocessingShape">
                    <wps:wsp>
                      <wps:cNvSpPr/>
                      <wps:spPr>
                        <a:xfrm>
                          <a:off x="710565" y="3776345"/>
                          <a:ext cx="532130" cy="696595"/>
                        </a:xfrm>
                        <a:prstGeom prst="downArrow">
                          <a:avLst/>
                        </a:prstGeom>
                        <a:solidFill>
                          <a:srgbClr val="FFFFFF"/>
                        </a:solidFill>
                        <a:ln w="12700" cap="flat" cmpd="sng" algn="ctr">
                          <a:solidFill>
                            <a:srgbClr val="70AD47"/>
                          </a:solidFill>
                          <a:prstDash val="solid"/>
                          <a:miter lim="800000"/>
                        </a:ln>
                        <a:effectLst/>
                      </wps:spPr>
                      <wps:txbx>
                        <w:txbxContent>
                          <w:p>
                            <w:pPr>
                              <w:jc w:val="center"/>
                              <w:rPr>
                                <w:rFonts w:ascii="仿宋_GB2312" w:hAnsi="Times New Roman" w:eastAsia="仿宋_GB2312" w:cs="Times New Roman"/>
                                <w:sz w:val="32"/>
                              </w:rPr>
                            </w:pPr>
                          </w:p>
                          <w:p>
                            <w:pPr>
                              <w:rPr>
                                <w:rFonts w:ascii="仿宋_GB2312" w:hAnsi="Times New Roman" w:eastAsia="仿宋_GB2312" w:cs="Times New Roman"/>
                                <w:sz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26.3pt;margin-top:246.9pt;height:55pt;width:41.9pt;z-index:251674624;v-text-anchor:middle;mso-width-relative:page;mso-height-relative:page;" fillcolor="#FFFFFF" filled="t" stroked="t" coordsize="21600,21600" o:gfxdata="UEsDBAoAAAAAAIdO4kAAAAAAAAAAAAAAAAAEAAAAZHJzL1BLAwQUAAAACACHTuJAImFBpdsAAAAL&#10;AQAADwAAAGRycy9kb3ducmV2LnhtbE2PP0/DMBDFdyS+g3VIbNRum1g0xOlQiYEB0TYdGN3YjSPi&#10;c4jdP/n2HBNsd/ee3v1eub75nl3sGLuACuYzAcxiE0yHrYJD/fr0DCwmjUb3Aa2CyUZYV/d3pS5M&#10;uOLOXvapZRSCsdAKXEpDwXlsnPU6zsJgkbRTGL1OtI4tN6O+Urjv+UIIyb3ukD44PdiNs83X/uwV&#10;vNX1btpm7rT9/P6Qq/x9Oni5UerxYS5egCV7S39m+MUndKiI6RjOaCLrFWT5QpKVhtWSOpAjX8oM&#10;2FGBFHThVcn/d6h+AFBLAwQUAAAACACHTuJAEIQzsZkCAAAhBQAADgAAAGRycy9lMm9Eb2MueG1s&#10;rVTNbhMxEL4j8Q6W73Q3v9tE3VRRoyCkCioVxNnxerOWbI+xnWzKK/AaXOHEgQcC8RqMvds2LT30&#10;wB68M57xNzOfZ3x2ftCK7IXzEkxJByc5JcJwqKTZlvTD+/WrU0p8YKZiCowo6Y3w9Hzx8sVZa+di&#10;CA2oSjiCIMbPW1vSJgQ7zzLPG6GZPwErDBprcJoFVN02qxxrEV2rbJjn06wFV1kHXHiPu6vOSHtE&#10;9xxAqGvJxQr4TgsTOlQnFAtYkm+k9XSRsq1rwcO7uvYiEFVSrDSkFYOgvIlrtjhj861jtpG8T4E9&#10;J4VHNWkmDQa9g1qxwMjOyX+gtOQOPNThhIPOukISI1jFIH/EzXXDrEi1INXe3pHu/x8sf7u/ckRW&#10;JR3OKDFM443/+vnlz/dvv7/+ILiHBLXWz9Hv2l65XvMoxmoPtdPxj3WQQ0mLQT6ZTii5KemoKKaj&#10;8aTjVxwC4WifjIaDETLP0WE6m05myZ7d41jnw2sBmkShpBW0ZukctIlatr/0ARNA/1u/GNuDktVa&#10;KpUUt91cKEf2DO97nb6YAh554KYMabH3h0Ues2HYxTV2D4raIhPebClhaovjwYNLsR+c9sdBiny5&#10;GhdPBYlJrphvumQSQkeHlgEnSEld0tM8fv1pZWIJInVtX2qkviM7SuGwOfQ3sIHqBi/OQdfR3vK1&#10;xHiXzIcr5rCFsTAc8vAOl1oBVgu9REkD7vNT+9EfOwutlLQ4EsjEpx1zghL1xmDPzQbjMcKGpIwn&#10;xRAVd2zZHFvMTl8A3sIAnxPLkxj9g7oVawf6I74FyxgVTcxwjN1x3isXoRtVfE24WC6TG86NZeHS&#10;XFsewSNlBpa7ALVM3RGJ6tjBe48KTk7qgH7K42ge68nr/mVb/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iYUGl2wAAAAsBAAAPAAAAAAAAAAEAIAAAACIAAABkcnMvZG93bnJldi54bWxQSwECFAAU&#10;AAAACACHTuJAEIQzsZkCAAAhBQAADgAAAAAAAAABACAAAAAqAQAAZHJzL2Uyb0RvYy54bWxQSwUG&#10;AAAAAAYABgBZAQAANQYAAAAA&#10;" adj="13350,5400">
                <v:fill on="t" focussize="0,0"/>
                <v:stroke weight="1pt" color="#70AD47" miterlimit="8" joinstyle="miter"/>
                <v:imagedata o:title=""/>
                <o:lock v:ext="edit" aspectratio="f"/>
                <v:textbox>
                  <w:txbxContent>
                    <w:p>
                      <w:pPr>
                        <w:jc w:val="center"/>
                        <w:rPr>
                          <w:rFonts w:ascii="仿宋_GB2312" w:hAnsi="Times New Roman" w:eastAsia="仿宋_GB2312" w:cs="Times New Roman"/>
                          <w:sz w:val="32"/>
                        </w:rPr>
                      </w:pPr>
                    </w:p>
                    <w:p>
                      <w:pPr>
                        <w:rPr>
                          <w:rFonts w:ascii="仿宋_GB2312" w:hAnsi="Times New Roman" w:eastAsia="仿宋_GB2312" w:cs="Times New Roman"/>
                          <w:sz w:val="32"/>
                        </w:rPr>
                      </w:pPr>
                    </w:p>
                  </w:txbxContent>
                </v:textbox>
              </v:shape>
            </w:pict>
          </mc:Fallback>
        </mc:AlternateContent>
      </w:r>
      <w:r>
        <w:rPr>
          <w:rFonts w:ascii="仿宋_GB2312" w:hAnsi="Times New Roman" w:eastAsia="仿宋_GB2312" w:cs="Times New Roman"/>
          <w:bCs/>
          <w:sz w:val="24"/>
        </w:rPr>
        <mc:AlternateContent>
          <mc:Choice Requires="wps">
            <w:drawing>
              <wp:anchor distT="0" distB="0" distL="114300" distR="114300" simplePos="0" relativeHeight="251675648" behindDoc="0" locked="0" layoutInCell="1" allowOverlap="1">
                <wp:simplePos x="0" y="0"/>
                <wp:positionH relativeFrom="column">
                  <wp:posOffset>2849245</wp:posOffset>
                </wp:positionH>
                <wp:positionV relativeFrom="paragraph">
                  <wp:posOffset>1624330</wp:posOffset>
                </wp:positionV>
                <wp:extent cx="484505" cy="760095"/>
                <wp:effectExtent l="15240" t="6350" r="33655" b="14605"/>
                <wp:wrapNone/>
                <wp:docPr id="30" name="下箭头 30"/>
                <wp:cNvGraphicFramePr/>
                <a:graphic xmlns:a="http://schemas.openxmlformats.org/drawingml/2006/main">
                  <a:graphicData uri="http://schemas.microsoft.com/office/word/2010/wordprocessingShape">
                    <wps:wsp>
                      <wps:cNvSpPr/>
                      <wps:spPr>
                        <a:xfrm>
                          <a:off x="2851150" y="1577975"/>
                          <a:ext cx="484505" cy="886460"/>
                        </a:xfrm>
                        <a:prstGeom prst="downArrow">
                          <a:avLst/>
                        </a:prstGeom>
                        <a:solidFill>
                          <a:srgbClr val="FFFFFF"/>
                        </a:solidFill>
                        <a:ln w="12700" cap="flat" cmpd="sng" algn="ctr">
                          <a:solidFill>
                            <a:srgbClr val="70AD47"/>
                          </a:solidFill>
                          <a:prstDash val="solid"/>
                          <a:miter lim="800000"/>
                        </a:ln>
                        <a:effectLst/>
                      </wps:spPr>
                      <wps:txbx>
                        <w:txbxContent>
                          <w:p>
                            <w:pPr>
                              <w:jc w:val="center"/>
                              <w:rPr>
                                <w:rFonts w:ascii="仿宋_GB2312" w:hAnsi="Times New Roman" w:eastAsia="仿宋_GB2312" w:cs="Times New Roman"/>
                                <w:sz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24.35pt;margin-top:127.9pt;height:59.85pt;width:38.15pt;z-index:251675648;v-text-anchor:middle;mso-width-relative:page;mso-height-relative:page;" fillcolor="#FFFFFF" filled="t" stroked="t" coordsize="21600,21600" o:gfxdata="UEsDBAoAAAAAAIdO4kAAAAAAAAAAAAAAAAAEAAAAZHJzL1BLAwQUAAAACACHTuJA3UpqqtcAAAAL&#10;AQAADwAAAGRycy9kb3ducmV2LnhtbE2Py27CMBBF95X6D9YgdVccAi5RmgkLpH5AKYsuTTx5QGxH&#10;tiG0X9/pql2O5urec6rd3Y7iRiEO3iGslhkIco03g+sQjh9vzwWImLQzevSOEL4owq5+fKh0afzs&#10;3ul2SJ3gEhdLjdCnNJVSxqYnq+PST+T41/pgdeIzdNIEPXO5HWWeZS/S6sHxQq8n2vfUXA5Xi2Ds&#10;97wObWH3Z38u8vDZDse2RXxarLJXEInu6S8Mv/iMDjUznfzVmShGhM2m2HIUIVeKHTihcsV2J4T1&#10;VimQdSX/O9Q/UEsDBBQAAAAIAIdO4kC+3iDZmAIAACIFAAAOAAAAZHJzL2Uyb0RvYy54bWytVM1u&#10;EzEQviPxDpbvdDchadKomypqFIRU0UoFcXa83uxK/sN2simvwGtwhRMHHgjEa/DZu23T0kMP7ME7&#10;Y4+/mflmxqdneyXJTjjfGF3QwVFOidDclI3eFPTD+9WrKSU+MF0yabQo6I3w9Gz+8sVpa2diaGoj&#10;S+EIQLSftbagdQh2lmWe10Ixf2Ss0DisjFMsQHWbrHSsBbqS2TDPj7PWuNI6w4X32F12h7RHdM8B&#10;NFXVcLE0fKuEDh2qE5IFpOTrxno6T9FWleDhsqq8CEQWFJmGtMIJ5HVcs/kpm20cs3XD+xDYc0J4&#10;lJNijYbTO6glC4xsXfMPlGq4M95U4YgblXWJJEaQxSB/xM11zaxIuYBqb+9I9/8Plr/bXTnSlAV9&#10;DUo0U6j4r59f/nz/9vvrD4I9ENRaP4Pdtb1yveYhxmz3lVPxjzzIvqDD6XgwGAPnBo01nkxOJuOO&#10;YLEPhMNgNB2N8zElHAbT6fHoOOFn90DW+fBGGEWiUNDStHrhnGkTt2x34QMigP2tXXTujWzKVSNl&#10;UtxmfS4d2TEUfJW+GAKuPDCTmrSIcTjJES1naOMK7QNRWVDh9YYSJjeYDx5c8v3gtj90MskXy9Hk&#10;KScxyCXzdRdMQujoUE3ACMlGgYU8fv1tqWMKIrVtn2rkvmM7SmG/3vclWJvyBpVzpmtpb/mqgb8L&#10;5sMVc+hhJIYpD5dYKmmQreklSmrjPj+1H+3RWjilpMVMgIlPW+YEJfKtRtOdDEYjwIakjMaTIRR3&#10;eLI+PNFbdW5QhQHeE8uTGO2DvBUrZ9RHPAaL6BVHTHP47jjvlfPQzSqeEy4Wi2SGwbEsXOhryyN4&#10;pEybxTaYqkndEYnq2EHdo4LRSR3Qj3mczUM9Wd0/bf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3UpqqtcAAAALAQAADwAAAAAAAAABACAAAAAiAAAAZHJzL2Rvd25yZXYueG1sUEsBAhQAFAAAAAgA&#10;h07iQL7eINmYAgAAIgUAAA4AAAAAAAAAAQAgAAAAJgEAAGRycy9lMm9Eb2MueG1sUEsFBgAAAAAG&#10;AAYAWQEAADAGAAAAAA==&#10;" adj="15698,5400">
                <v:fill on="t" focussize="0,0"/>
                <v:stroke weight="1pt" color="#70AD47" miterlimit="8" joinstyle="miter"/>
                <v:imagedata o:title=""/>
                <o:lock v:ext="edit" aspectratio="f"/>
                <v:textbox>
                  <w:txbxContent>
                    <w:p>
                      <w:pPr>
                        <w:jc w:val="center"/>
                        <w:rPr>
                          <w:rFonts w:ascii="仿宋_GB2312" w:hAnsi="Times New Roman" w:eastAsia="仿宋_GB2312" w:cs="Times New Roman"/>
                          <w:sz w:val="32"/>
                        </w:rPr>
                      </w:pPr>
                    </w:p>
                  </w:txbxContent>
                </v:textbox>
              </v:shape>
            </w:pict>
          </mc:Fallback>
        </mc:AlternateContent>
      </w:r>
      <w:r>
        <w:rPr>
          <w:rFonts w:ascii="仿宋_GB2312" w:hAnsi="Times New Roman" w:eastAsia="仿宋_GB2312" w:cs="Times New Roman"/>
          <w:bCs/>
          <w:sz w:val="24"/>
        </w:rPr>
        <mc:AlternateContent>
          <mc:Choice Requires="wps">
            <w:drawing>
              <wp:anchor distT="0" distB="0" distL="114300" distR="114300" simplePos="0" relativeHeight="251670528" behindDoc="0" locked="0" layoutInCell="1" allowOverlap="1">
                <wp:simplePos x="0" y="0"/>
                <wp:positionH relativeFrom="column">
                  <wp:posOffset>3797300</wp:posOffset>
                </wp:positionH>
                <wp:positionV relativeFrom="paragraph">
                  <wp:posOffset>1141095</wp:posOffset>
                </wp:positionV>
                <wp:extent cx="789940" cy="485140"/>
                <wp:effectExtent l="6350" t="15240" r="22860" b="33020"/>
                <wp:wrapNone/>
                <wp:docPr id="31" name="右箭头 31"/>
                <wp:cNvGraphicFramePr/>
                <a:graphic xmlns:a="http://schemas.openxmlformats.org/drawingml/2006/main">
                  <a:graphicData uri="http://schemas.microsoft.com/office/word/2010/wordprocessingShape">
                    <wps:wsp>
                      <wps:cNvSpPr/>
                      <wps:spPr>
                        <a:xfrm flipV="1">
                          <a:off x="3647440" y="1132840"/>
                          <a:ext cx="789940" cy="485140"/>
                        </a:xfrm>
                        <a:prstGeom prst="rightArrow">
                          <a:avLst/>
                        </a:prstGeom>
                        <a:solidFill>
                          <a:srgbClr val="FFFFFF"/>
                        </a:solidFill>
                        <a:ln w="12700" cap="flat" cmpd="sng" algn="ctr">
                          <a:solidFill>
                            <a:srgbClr val="70AD47"/>
                          </a:solidFill>
                          <a:prstDash val="solid"/>
                          <a:miter lim="800000"/>
                        </a:ln>
                        <a:effectLst/>
                      </wps:spPr>
                      <wps:txbx>
                        <w:txbxContent>
                          <w:p>
                            <w:pPr>
                              <w:jc w:val="center"/>
                              <w:rPr>
                                <w:rFonts w:ascii="仿宋_GB2312" w:hAnsi="Times New Roman" w:eastAsia="仿宋_GB2312" w:cs="Times New Roman"/>
                                <w:sz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flip:y;margin-left:299pt;margin-top:89.85pt;height:38.2pt;width:62.2pt;z-index:251670528;v-text-anchor:middle;mso-width-relative:page;mso-height-relative:page;" fillcolor="#FFFFFF" filled="t" stroked="t" coordsize="21600,21600" o:gfxdata="UEsDBAoAAAAAAIdO4kAAAAAAAAAAAAAAAAAEAAAAZHJzL1BLAwQUAAAACACHTuJAinQ23twAAAAL&#10;AQAADwAAAGRycy9kb3ducmV2LnhtbE2PS0/DMBCE70j8B2uRuFEnaZM0IU4PlUA8DohSVeK2TZYk&#10;YK+j2H3w7zEnOI5mNPNNtTobLY40ucGygngWgSBubDtwp2D7dnezBOE8covaMin4Jger+vKiwrK1&#10;J36l48Z3IpSwK1FB7/1YSumangy6mR2Jg/dhJ4M+yKmT7YSnUG60TKIokwYHDgs9jrTuqfnaHIyC&#10;Rabti3l+mO9SvC/m66fHTy3flbq+iqNbEJ7O/i8Mv/gBHerAtLcHbp3QCtJiGb74YORFDiIk8iRZ&#10;gNgrSNIsBllX8v+H+gdQSwMEFAAAAAgAh07iQHNh0ImZAgAALQUAAA4AAABkcnMvZTJvRG9jLnht&#10;bK1UzW4TMRC+I/EOlu90kzRt0qibKmoUhFRBpfJzdrzerCX/YTvdlJfgJbjCBV6p4jX47N2WtPTQ&#10;A3tYzXjG38x8M+PTs51W5Fr4IK0p6fBgQIkw3FbSbEr64f3q1ZSSEJmpmLJGlPRGBHo2f/nitHUz&#10;MbKNVZXwBCAmzFpX0iZGNyuKwBuhWTiwThgYa+s1i1D9pqg8a4GuVTEaDI6L1vrKectFCDhddkba&#10;I/rnANq6llwsLd9qYWKH6oViESWFRrpA5znbuhY8vqvrICJRJUWlMf8RBPI6/Yv5KZttPHON5H0K&#10;7DkpPKpJM2kQ9B5qySIjWy//gdKSextsHQ+41UVXSGYEVQwHj7i5apgTuRZQHdw96eH/wfK315ee&#10;yKqkh0NKDNPo+O3Xn79/fL/99ovgDAS1Lszgd+Uufa8FiKnaXe01qZV0HzFJuX5URHYAOx5PxmOQ&#10;fAPD8HA0hZypFrtIOBwm05OTZOdwGE+Php296CATtPMhvhZWkySU1MtNExfe2zaHYdcXIQIQF+4c&#10;06VglaxWUqms+M36XHlyzdD7Vf5SDrjywE0Z0iLJ0WSQ0mGY6BqTBFE7sBLMhhKmNlgVHn2O/eB2&#10;2A8yGSyW48lTQVKSSxaaLpmM0PGhZcQ2KalLOh2kr7+tTCpB5AnuS01t6IhPUtytd3031ra6QRO9&#10;7aY7OL6SiHfBQrxkHuOMwrDw8R1+tbKo1vYSJY31X546T/6YMlgpabEeYOLzlnlBiXpjMH8nw9ze&#10;mJXx0WSEGH7fst63mK0+t+gCRgzZZTH5R3Un1t7qT3gXFikqTMxwxO4475Xz2K0tXhYuFovshh1y&#10;LF6YK8fvBtDYxTbaWubpSER17KDvScEW5QnoNz6t6b6evf6+cv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inQ23twAAAALAQAADwAAAAAAAAABACAAAAAiAAAAZHJzL2Rvd25yZXYueG1sUEsBAhQA&#10;FAAAAAgAh07iQHNh0ImZAgAALQUAAA4AAAAAAAAAAQAgAAAAKwEAAGRycy9lMm9Eb2MueG1sUEsF&#10;BgAAAAAGAAYAWQEAADYGAAAAAA==&#10;" adj="14968,5400">
                <v:fill on="t" focussize="0,0"/>
                <v:stroke weight="1pt" color="#70AD47" miterlimit="8" joinstyle="miter"/>
                <v:imagedata o:title=""/>
                <o:lock v:ext="edit" aspectratio="f"/>
                <v:textbox>
                  <w:txbxContent>
                    <w:p>
                      <w:pPr>
                        <w:jc w:val="center"/>
                        <w:rPr>
                          <w:rFonts w:ascii="仿宋_GB2312" w:hAnsi="Times New Roman" w:eastAsia="仿宋_GB2312" w:cs="Times New Roman"/>
                          <w:sz w:val="32"/>
                        </w:rPr>
                      </w:pPr>
                    </w:p>
                  </w:txbxContent>
                </v:textbox>
              </v:shape>
            </w:pict>
          </mc:Fallback>
        </mc:AlternateContent>
      </w:r>
      <w:r>
        <w:rPr>
          <w:rFonts w:ascii="仿宋_GB2312" w:hAnsi="Times New Roman" w:eastAsia="仿宋_GB2312" w:cs="Times New Roman"/>
          <w:bCs/>
          <w:sz w:val="24"/>
        </w:rPr>
        <mc:AlternateContent>
          <mc:Choice Requires="wps">
            <w:drawing>
              <wp:anchor distT="0" distB="0" distL="114300" distR="114300" simplePos="0" relativeHeight="251671552" behindDoc="0" locked="0" layoutInCell="1" allowOverlap="1">
                <wp:simplePos x="0" y="0"/>
                <wp:positionH relativeFrom="column">
                  <wp:posOffset>1621790</wp:posOffset>
                </wp:positionH>
                <wp:positionV relativeFrom="paragraph">
                  <wp:posOffset>1090295</wp:posOffset>
                </wp:positionV>
                <wp:extent cx="801370" cy="457200"/>
                <wp:effectExtent l="11430" t="11430" r="6350" b="26670"/>
                <wp:wrapNone/>
                <wp:docPr id="32" name="左箭头 32"/>
                <wp:cNvGraphicFramePr/>
                <a:graphic xmlns:a="http://schemas.openxmlformats.org/drawingml/2006/main">
                  <a:graphicData uri="http://schemas.microsoft.com/office/word/2010/wordprocessingShape">
                    <wps:wsp>
                      <wps:cNvSpPr/>
                      <wps:spPr>
                        <a:xfrm>
                          <a:off x="0" y="0"/>
                          <a:ext cx="801370" cy="457200"/>
                        </a:xfrm>
                        <a:prstGeom prst="leftArrow">
                          <a:avLst>
                            <a:gd name="adj1" fmla="val 50000"/>
                            <a:gd name="adj2" fmla="val 77280"/>
                          </a:avLst>
                        </a:prstGeom>
                        <a:solidFill>
                          <a:srgbClr val="FFFFFF"/>
                        </a:solidFill>
                        <a:ln w="12700" cap="flat" cmpd="sng">
                          <a:solidFill>
                            <a:srgbClr val="70AD47"/>
                          </a:solidFill>
                          <a:prstDash val="solid"/>
                          <a:miter/>
                          <a:headEnd type="none" w="med" len="med"/>
                          <a:tailEnd type="none" w="med" len="med"/>
                        </a:ln>
                        <a:effectLst/>
                      </wps:spPr>
                      <wps:bodyPr anchor="ctr" anchorCtr="0" upright="1"/>
                    </wps:wsp>
                  </a:graphicData>
                </a:graphic>
              </wp:anchor>
            </w:drawing>
          </mc:Choice>
          <mc:Fallback>
            <w:pict>
              <v:shape id="_x0000_s1026" o:spid="_x0000_s1026" o:spt="66" type="#_x0000_t66" style="position:absolute;left:0pt;margin-left:127.7pt;margin-top:85.85pt;height:36pt;width:63.1pt;z-index:251671552;v-text-anchor:middle;mso-width-relative:page;mso-height-relative:page;" fillcolor="#FFFFFF" filled="t" stroked="t" coordsize="21600,21600" o:gfxdata="UEsDBAoAAAAAAIdO4kAAAAAAAAAAAAAAAAAEAAAAZHJzL1BLAwQUAAAACACHTuJAs04KjtoAAAAL&#10;AQAADwAAAGRycy9kb3ducmV2LnhtbE2PW0vDQBCF3wX/wzKCb3Y3vSXGbAoWlEILYm37vM2OSXAv&#10;IbtN6r93fNLH4Tuc802xulrDBuxD652EZCKAoau8bl0t4fDx8pABC1E5rYx3KOEbA6zK25tC5dqP&#10;7h2HfawZlbiQKwlNjF3OeagatCpMfIeO2KfvrYp09jXXvRqp3Bo+FWLJrWodLTSqw3WD1df+YiWY&#10;0zDyanfSz+tt9vYqHjdbPG6kvL9LxBOwiNf4F4ZffVKHkpzO/uJ0YEbCdLGYU5RAmqTAKDHLkiWw&#10;M6H5LAVeFvz/D+UPUEsDBBQAAAAIAIdO4kD/JnuWPQIAAKIEAAAOAAAAZHJzL2Uyb0RvYy54bWyt&#10;VEtu2zAQ3RfoHQjua8lOUhmG5SCI626KNkDaA9D8SCz4A0lb9n2K7tpVgZ4oyDU6pBTbSbvwolpI&#10;Q3L4Zt6bGc2vd1qhLfdBWlPj8ajEiBtqmTRNjb98Xr2ZYhQiMYwoa3iN9zzg68XrV/POzfjEtlYx&#10;7hGAmDDrXI3bGN2sKAJtuSZhZB03cCis1yTC0jcF86QDdK2KSVm+LTrrmfOW8hBgd9kf4gHRnwNo&#10;hZCULy3daG5ij+q5IhEohVa6gBc5WyE4jZ+ECDwiVWNgGvMbgoC9Tu9iMSezxhPXSjqkQM5J4QUn&#10;TaSBoAeoJYkEbbz8C0pL6m2wIo6o1UVPJCsCLMblC23uW+J45gJSB3cQPfw/WPpxe+eRZDW+mGBk&#10;iIaKP/z+/vjzx8O3Xwj2QKDOhRn43bs7P6wCmIntTnidvsAD7bKo+4OofBcRhc1pOb6oQG4KR5dX&#10;FbRAwiyOl50P8T23GiWjxoqLeOO97bKeZPshxCwsG7Ij7OsYI6EV1GlLFLoq4RnqeOIDbI4+VTWZ&#10;PoUdECGBp8AJPlgl2UoqlRe+Wd8qjwC+xqv8DDk/c1MGdTBBkwriI0pgFgT0IJjagZ7BNJnBsyvh&#10;FLkqb5aX1b+QU2ZLEto+g4zQM9Qycp97tuWEvTMMxb2DkhkYVZyy0ZxhpDhMdrKyZyRSneMJiiiT&#10;6PM8N6B7qlMqfl/uZK0t20O/EENbC1NEo8fD4jb2U7VxXjYt1HGciaVL0Lq54MOYpdk4Xecgx1/L&#10;4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zTgqO2gAAAAsBAAAPAAAAAAAAAAEAIAAAACIAAABk&#10;cnMvZG93bnJldi54bWxQSwECFAAUAAAACACHTuJA/yZ7lj0CAACiBAAADgAAAAAAAAABACAAAAAp&#10;AQAAZHJzL2Uyb0RvYy54bWxQSwUGAAAAAAYABgBZAQAA2AUAAAAA&#10;" adj="9523,5400">
                <v:fill on="t" focussize="0,0"/>
                <v:stroke weight="1pt" color="#70AD47" joinstyle="miter"/>
                <v:imagedata o:title=""/>
                <o:lock v:ext="edit" aspectratio="f"/>
              </v:shape>
            </w:pict>
          </mc:Fallback>
        </mc:AlternateContent>
      </w:r>
      <w:r>
        <w:rPr>
          <w:rFonts w:ascii="仿宋_GB2312" w:hAnsi="Times New Roman" w:eastAsia="仿宋_GB2312" w:cs="Times New Roman"/>
          <w:bCs/>
          <w:sz w:val="24"/>
        </w:rPr>
        <mc:AlternateContent>
          <mc:Choice Requires="wps">
            <w:drawing>
              <wp:anchor distT="0" distB="0" distL="114300" distR="114300" simplePos="0" relativeHeight="251672576" behindDoc="0" locked="0" layoutInCell="1" allowOverlap="1">
                <wp:simplePos x="0" y="0"/>
                <wp:positionH relativeFrom="column">
                  <wp:posOffset>2818765</wp:posOffset>
                </wp:positionH>
                <wp:positionV relativeFrom="paragraph">
                  <wp:posOffset>479425</wp:posOffset>
                </wp:positionV>
                <wp:extent cx="466725" cy="564515"/>
                <wp:effectExtent l="15240" t="6350" r="32385" b="19685"/>
                <wp:wrapNone/>
                <wp:docPr id="33" name="下箭头 33"/>
                <wp:cNvGraphicFramePr/>
                <a:graphic xmlns:a="http://schemas.openxmlformats.org/drawingml/2006/main">
                  <a:graphicData uri="http://schemas.microsoft.com/office/word/2010/wordprocessingShape">
                    <wps:wsp>
                      <wps:cNvSpPr/>
                      <wps:spPr>
                        <a:xfrm>
                          <a:off x="2825750" y="594360"/>
                          <a:ext cx="466725" cy="593090"/>
                        </a:xfrm>
                        <a:prstGeom prst="downArrow">
                          <a:avLst/>
                        </a:prstGeom>
                        <a:solidFill>
                          <a:srgbClr val="FFFFFF"/>
                        </a:solidFill>
                        <a:ln w="12700" cap="flat" cmpd="sng" algn="ctr">
                          <a:solidFill>
                            <a:srgbClr val="70AD47"/>
                          </a:solidFill>
                          <a:prstDash val="solid"/>
                          <a:miter lim="800000"/>
                        </a:ln>
                        <a:effectLst/>
                      </wps:spPr>
                      <wps:txbx>
                        <w:txbxContent>
                          <w:p>
                            <w:pPr>
                              <w:rPr>
                                <w:rFonts w:ascii="仿宋_GB2312" w:hAnsi="Times New Roman" w:eastAsia="仿宋_GB2312" w:cs="Times New Roman"/>
                                <w:sz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21.95pt;margin-top:37.75pt;height:44.45pt;width:36.75pt;z-index:251672576;v-text-anchor:middle;mso-width-relative:page;mso-height-relative:page;" fillcolor="#FFFFFF" filled="t" stroked="t" coordsize="21600,21600" o:gfxdata="UEsDBAoAAAAAAIdO4kAAAAAAAAAAAAAAAAAEAAAAZHJzL1BLAwQUAAAACACHTuJAEOb1E9oAAAAK&#10;AQAADwAAAGRycy9kb3ducmV2LnhtbE2Py07DMBBF90j8gzVI7KiT4qQQ4lRVJdiAKtqyYOnaJo7w&#10;I9huU/6eYQXL0T2690y7PDtLTjqmIXgO5awAor0MavA9h7f9480dkJSFV8IGrzl86wTL7vKiFY0K&#10;k9/q0y73BEt8agQHk/PYUJqk0U6kWRi1x+wjRCcynrGnKooJy52l86KoqRODxwUjRr02Wn7ujo5D&#10;XJu5XT3vp6l+2sj31y/zIldbzq+vyuIBSNbn/AfDrz6qQ4dOh3D0KhHLgbHbe0Q5LKoKCAJVuWBA&#10;DkjWjAHtWvr/he4HUEsDBBQAAAAIAIdO4kBJqBUlmAIAACEFAAAOAAAAZHJzL2Uyb0RvYy54bWyt&#10;VM1u2zAMvg/YOwi6r3acvzaoUwQNMgwo1gLdsLMiy7EASdQkJU73CnuNXdfTDnugDXuNUbLbpl0P&#10;PcwHmRSpj+QnUqdne63ITjgvwZR0cJRTIgyHSppNST9+WL05psQHZiqmwIiS3ghPz+avX522diYK&#10;aEBVwhEEMX7W2pI2IdhZlnneCM38EVhh0FiD0yyg6jZZ5ViL6FplRZ5PshZcZR1w4T3uLjsj7RHd&#10;SwChriUXS+BbLUzoUJ1QLGBJvpHW03nKtq4FD5d17UUgqqRYaUgrBkF5HddsfspmG8dsI3mfAntJ&#10;Ck9q0kwaDHoPtWSBka2T/0BpyR14qMMRB511hSRGsIpB/oSb64ZZkWpBqr29J93/P1j+fnfliKxK&#10;OhxSYpjGG//18+uf2++/v/0guIcEtdbP0O/aXrle8yjGave10/GPdZB9SYvjYjwdI7U3JR2fjIaT&#10;nl+xD4SjfTSZTIsxJTzZh/lJsmcPONb58FaAJlEoaQWtWTgHbaKW7S58wATQ/84vxvagZLWSSiXF&#10;bdbnypEdw/tepS9WgEceuSlDWuz9YppjspxhF9fYPShqi0x4s6GEqQ2OBw8uxX502h8GmeaL5Wj6&#10;XJCY5JL5pksmIUQ3NtMy4AQpqUt6nMevP61MtIrUtX2pkfqO7CiF/Xrf38Aaqhu8OAddR3vLVxLj&#10;XTAfrpjDFsbCcMjDJS61AqwWeomSBtyX5/ajP3YWWilpcSSQic9b5gQl6p3BnjsZjEYIG5IyGk8L&#10;VNyhZX1oMVt9DngLA3xOLE9i9A/qTqwd6E/4FixiVDQxwzF2x3mvnIduVPE14WKxSG44N5aFC3Nt&#10;eQSPlBlYbAPUMnVHJKpjB+89Kjg5qQP6KY+jeagnr4eXbf4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EOb1E9oAAAAKAQAADwAAAAAAAAABACAAAAAiAAAAZHJzL2Rvd25yZXYueG1sUEsBAhQAFAAA&#10;AAgAh07iQEmoFSWYAgAAIQUAAA4AAAAAAAAAAQAgAAAAKQEAAGRycy9lMm9Eb2MueG1sUEsFBgAA&#10;AAAGAAYAWQEAADMGAAAAAA==&#10;" adj="13102,5400">
                <v:fill on="t" focussize="0,0"/>
                <v:stroke weight="1pt" color="#70AD47" miterlimit="8" joinstyle="miter"/>
                <v:imagedata o:title=""/>
                <o:lock v:ext="edit" aspectratio="f"/>
                <v:textbox>
                  <w:txbxContent>
                    <w:p>
                      <w:pPr>
                        <w:rPr>
                          <w:rFonts w:ascii="仿宋_GB2312" w:hAnsi="Times New Roman" w:eastAsia="仿宋_GB2312" w:cs="Times New Roman"/>
                          <w:sz w:val="32"/>
                        </w:rPr>
                      </w:pPr>
                    </w:p>
                  </w:txbxContent>
                </v:textbox>
              </v:shape>
            </w:pict>
          </mc:Fallback>
        </mc:AlternateContent>
      </w:r>
      <w:r>
        <w:rPr>
          <w:rFonts w:ascii="仿宋_GB2312" w:hAnsi="Times New Roman" w:eastAsia="仿宋_GB2312" w:cs="Times New Roman"/>
          <w:bCs/>
          <w:sz w:val="24"/>
        </w:rPr>
        <mc:AlternateContent>
          <mc:Choice Requires="wps">
            <w:drawing>
              <wp:anchor distT="0" distB="0" distL="114300" distR="114300" simplePos="0" relativeHeight="251676672" behindDoc="0" locked="0" layoutInCell="1" allowOverlap="1">
                <wp:simplePos x="0" y="0"/>
                <wp:positionH relativeFrom="column">
                  <wp:posOffset>323215</wp:posOffset>
                </wp:positionH>
                <wp:positionV relativeFrom="paragraph">
                  <wp:posOffset>3366770</wp:posOffset>
                </wp:positionV>
                <wp:extent cx="462915" cy="510540"/>
                <wp:effectExtent l="15240" t="6350" r="17145" b="16510"/>
                <wp:wrapNone/>
                <wp:docPr id="34" name="下箭头 34"/>
                <wp:cNvGraphicFramePr/>
                <a:graphic xmlns:a="http://schemas.openxmlformats.org/drawingml/2006/main">
                  <a:graphicData uri="http://schemas.microsoft.com/office/word/2010/wordprocessingShape">
                    <wps:wsp>
                      <wps:cNvSpPr/>
                      <wps:spPr>
                        <a:xfrm>
                          <a:off x="710565" y="3776345"/>
                          <a:ext cx="462915" cy="510540"/>
                        </a:xfrm>
                        <a:prstGeom prst="downArrow">
                          <a:avLst/>
                        </a:prstGeom>
                        <a:solidFill>
                          <a:srgbClr val="FFFFFF"/>
                        </a:solidFill>
                        <a:ln w="12700" cap="flat" cmpd="sng" algn="ctr">
                          <a:solidFill>
                            <a:srgbClr val="70AD47"/>
                          </a:solidFill>
                          <a:prstDash val="solid"/>
                          <a:miter lim="800000"/>
                        </a:ln>
                        <a:effectLst/>
                      </wps:spPr>
                      <wps:txbx>
                        <w:txbxContent>
                          <w:p>
                            <w:pPr>
                              <w:jc w:val="center"/>
                              <w:rPr>
                                <w:rFonts w:ascii="仿宋_GB2312" w:hAnsi="Times New Roman" w:eastAsia="仿宋_GB2312" w:cs="Times New Roman"/>
                                <w:sz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5.45pt;margin-top:265.1pt;height:40.2pt;width:36.45pt;z-index:251676672;v-text-anchor:middle;mso-width-relative:page;mso-height-relative:page;" fillcolor="#FFFFFF" filled="t" stroked="t" coordsize="21600,21600" o:gfxdata="UEsDBAoAAAAAAIdO4kAAAAAAAAAAAAAAAAAEAAAAZHJzL1BLAwQUAAAACACHTuJAfQTAFNgAAAAK&#10;AQAADwAAAGRycy9kb3ducmV2LnhtbE2PwU7DMAyG70i8Q2Qkbixpx8pWmk4CiQsHEGPaOWu8ptA4&#10;VZNt5e3xTnCyLH/6/f3VevK9OOEYu0AaspkCgdQE21GrYfv5crcEEZMha/pAqOEHI6zr66vKlDac&#10;6QNPm9QKDqFYGg0upaGUMjYOvYmzMCDx7RBGbxKvYyvtaM4c7nuZK1VIbzriD84M+Oyw+d4cvYan&#10;7MGtpniPu69h6V7fFtt3LJTWtzeZegSRcEp/MFz0WR1qdtqHI9koeg0LtWKS51zlIC5APucuew1F&#10;pgqQdSX/V6h/AVBLAwQUAAAACACHTuJAIRQbP5gCAAAhBQAADgAAAGRycy9lMm9Eb2MueG1srVTN&#10;btNAEL4j8Q6rvVM7aX7aqE4VNQpCqqBSQZw363Vsaf/Y3cQpr8BrcIUTBx4IxGvw7dpt09JDD/hg&#10;z3hmv5n5ZmbPzvdKkp1wvjG6oIOjnBKhuSkbvSnoh/erVyeU+MB0yaTRoqA3wtPz+csXZ62diaGp&#10;jSyFIwDRftbagtYh2FmWeV4LxfyRsULDWBmnWIDqNlnpWAt0JbNhnk+y1rjSOsOF9/i77Iy0R3TP&#10;ATRV1XCxNHyrhA4dqhOSBZTk68Z6Ok/ZVpXg4V1VeRGILCgqDemNIJDX8Z3Nz9hs45itG96nwJ6T&#10;wqOaFGs0gt5BLVlgZOuaf6BUw53xpgpH3KisKyQxgioG+SNurmtmRaoFVHt7R7r/f7D87e7KkaYs&#10;6PGIEs0UOv7r55c/37/9/vqD4B8Iaq2fwe/aXrle8xBjtfvKqfhFHWRf0OkgH0/GlNwAbTqdHI/G&#10;Hb9iHwiHfTQZng5g53AYw3eU+M/ucazz4bUwikShoKVp9cI50yZq2e7SByQA/1u/GNsb2ZSrRsqk&#10;uM36QjqyY+j3Kj0xBRx54CY1aTH7w2mOOeAMU1xheiAqCya83lDC5AbrwYNLsR+c9odBpvliOZo+&#10;FSQmuWS+7pJJCB0dqgnYINmogp7k8elPSx1LEGlq+1Ij9R3ZUQr79b7vwNqUN2icM91Ee8tXDeJd&#10;Mh+umMMIozAseXiHVyUNqjW9RElt3Oen/kd/TBaslLRYCTDxacucoES+0Zi508EIHSMhKaPxdAjF&#10;HVrWhxa9VRcGXRjgOrE8idE/yFuxckZ9xF2wiFFhYpojdsd5r1yEblVxm3CxWCQ37I1l4VJfWx7B&#10;I2XaLLbBVE2ajkhUxw76HhVsTpqAfsvjah7qyev+Zpv/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H0EwBTYAAAACgEAAA8AAAAAAAAAAQAgAAAAIgAAAGRycy9kb3ducmV2LnhtbFBLAQIUABQAAAAI&#10;AIdO4kAhFBs/mAIAACEFAAAOAAAAAAAAAAEAIAAAACcBAABkcnMvZTJvRG9jLnhtbFBLBQYAAAAA&#10;BgAGAFkBAAAxBgAAAAA=&#10;" adj="11808,5400">
                <v:fill on="t" focussize="0,0"/>
                <v:stroke weight="1pt" color="#70AD47" miterlimit="8" joinstyle="miter"/>
                <v:imagedata o:title=""/>
                <o:lock v:ext="edit" aspectratio="f"/>
                <v:textbox>
                  <w:txbxContent>
                    <w:p>
                      <w:pPr>
                        <w:jc w:val="center"/>
                        <w:rPr>
                          <w:rFonts w:ascii="仿宋_GB2312" w:hAnsi="Times New Roman" w:eastAsia="仿宋_GB2312" w:cs="Times New Roman"/>
                          <w:sz w:val="32"/>
                        </w:rPr>
                      </w:pPr>
                    </w:p>
                  </w:txbxContent>
                </v:textbox>
              </v:shape>
            </w:pict>
          </mc:Fallback>
        </mc:AlternateContent>
      </w:r>
      <w:r>
        <w:rPr>
          <w:rFonts w:ascii="仿宋_GB2312" w:hAnsi="Times New Roman" w:eastAsia="仿宋_GB2312" w:cs="Times New Roman"/>
          <w:bCs/>
          <w:sz w:val="24"/>
        </w:rPr>
        <mc:AlternateContent>
          <mc:Choice Requires="wps">
            <w:drawing>
              <wp:anchor distT="0" distB="0" distL="114300" distR="114300" simplePos="0" relativeHeight="251677696" behindDoc="0" locked="0" layoutInCell="1" allowOverlap="1">
                <wp:simplePos x="0" y="0"/>
                <wp:positionH relativeFrom="column">
                  <wp:posOffset>299720</wp:posOffset>
                </wp:positionH>
                <wp:positionV relativeFrom="paragraph">
                  <wp:posOffset>1870075</wp:posOffset>
                </wp:positionV>
                <wp:extent cx="521970" cy="600710"/>
                <wp:effectExtent l="15240" t="6350" r="15240" b="21590"/>
                <wp:wrapNone/>
                <wp:docPr id="35" name="下箭头 35"/>
                <wp:cNvGraphicFramePr/>
                <a:graphic xmlns:a="http://schemas.openxmlformats.org/drawingml/2006/main">
                  <a:graphicData uri="http://schemas.microsoft.com/office/word/2010/wordprocessingShape">
                    <wps:wsp>
                      <wps:cNvSpPr/>
                      <wps:spPr>
                        <a:xfrm>
                          <a:off x="650875" y="1687830"/>
                          <a:ext cx="521970" cy="600710"/>
                        </a:xfrm>
                        <a:prstGeom prst="downArrow">
                          <a:avLst>
                            <a:gd name="adj1" fmla="val 26649"/>
                            <a:gd name="adj2" fmla="val 50000"/>
                          </a:avLst>
                        </a:prstGeom>
                        <a:solidFill>
                          <a:srgbClr val="FFFFFF"/>
                        </a:solidFill>
                        <a:ln w="12700" cap="flat" cmpd="sng" algn="ctr">
                          <a:gradFill>
                            <a:gsLst>
                              <a:gs pos="0">
                                <a:srgbClr val="9EE256"/>
                              </a:gs>
                              <a:gs pos="100000">
                                <a:srgbClr val="52762D"/>
                              </a:gs>
                            </a:gsLst>
                          </a:gradFill>
                          <a:prstDash val="solid"/>
                          <a:miter lim="800000"/>
                        </a:ln>
                        <a:effectLst/>
                      </wps:spPr>
                      <wps:txbx>
                        <w:txbxContent>
                          <w:p>
                            <w:pPr>
                              <w:jc w:val="center"/>
                              <w:rPr>
                                <w:rFonts w:ascii="仿宋_GB2312" w:hAnsi="Times New Roman" w:eastAsia="仿宋_GB2312" w:cs="Times New Roman"/>
                                <w:sz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6pt;margin-top:147.25pt;height:47.3pt;width:41.1pt;z-index:251677696;v-text-anchor:middle;mso-width-relative:page;mso-height-relative:page;" fillcolor="#FFFFFF" filled="t" stroked="t" coordsize="21600,21600" o:gfxdata="UEsDBAoAAAAAAIdO4kAAAAAAAAAAAAAAAAAEAAAAZHJzL1BLAwQUAAAACACHTuJApy68rdkAAAAK&#10;AQAADwAAAGRycy9kb3ducmV2LnhtbE2PPU/DMBCGd6T+B+sqsVE7oUAb4nSoiITE1MDSzYmvSVT7&#10;HNnuB/x63Am2O92j95633FytYWf0YXQkIVsIYEid0yP1Er4+64cVsBAVaWUcoYRvDLCpZnelKrS7&#10;0A7PTexZCqFQKAlDjFPBeegGtCos3ISUbgfnrYpp9T3XXl1SuDU8F+KZWzVS+jCoCbcDdsfmZCX4&#10;Y71tWvOx3//sBK/fuDm8KyPl/TwTr8AiXuMfDDf9pA5VcmrdiXRgRsLyJU+khHy9fAJ2A9IErJXw&#10;uFpnwKuS/69Q/QJQSwMEFAAAAAgAh07iQNDk/PPaAgAAywUAAA4AAABkcnMvZTJvRG9jLnhtbK1U&#10;zW4TMRC+I/EOlu80m23+1W0VNRQhVbRSQZwdrzdZ5D9sp5vyCrwGVzhx4IFAvAafvZs0lB56IIfN&#10;2DP+xt/nmTk52ypJboXztdEF7R9llAjNTVnrVUHfvb14MaHEB6ZLJo0WBb0Tnp6dPn920tiZyM3a&#10;yFI4AhDtZ40t6DoEO+v1PF8LxfyRsULDWRmnWMDSrXqlYw3QlezlWTbqNcaV1hkuvMfuonXSDtE9&#10;BdBUVc3FwvCNEjq0qE5IFkDJr2vr6Wm6bVUJHq6qyotAZEHBNKQvksBexm/v9ITNVo7Zdc27K7Cn&#10;XOEBJ8VqjaR7qAULjGxc/Q+Uqrkz3lThiBvVa4kkRcCinz3Q5mbNrEhcILW3e9H9/4Plb26vHanL&#10;gh4PKdFM4cV//vj8+9vXX1++E+xBoMb6GeJu7LXrVh5mZLutnIr/4EG2BR0Ns8kYMHeoq9FkPDnu&#10;9BXbQDj8w7w/HUN5joBRlo37yd+7x7HOh1fCKBKNgpam0XPnTJOkZbeXPiSNy+6irPzQp6RSEk92&#10;yyTJR6PBtHvSg5j8MGaY4RdjkLZDhLVLHOG9kXV5UUuZFm61PJeOAL6gF+nXHf4rTGrSgHQ+Bjbh&#10;DG1RoRxhKgtpvV5RwuQK/caD29XJPsfK74h5Yg0eN0sh/jD19OXLfDjqUq98kqGL7kdGjxwZ5uNR&#10;vjg4Ap5dqmg5tr9AZL9gft2yTMTiMTZTdUCvy1oVdNJmaYWTOnpF6i/cPW7GImnLIlphu9xiN5pL&#10;U96hxJxpe89bflEj3yXz4Zo5vBwUwzgKV/hU0kBG01mUrI379Nh+jEcPwEtJg+aFxB83zAlK5GsN&#10;Aaf9wQCwIS0Gw3GOhTv0LA89eqPODZ4XtYTbJTPGB7kzK2fUe0ytecwKF9McudvH7BbnoR0qmHtc&#10;zOcpDB1uWbjUN5ZH8CiZNvNNMFW9l6xVp9MPPZ7qsptHcYgcrlPU/Qw+/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CnLryt2QAAAAoBAAAPAAAAAAAAAAEAIAAAACIAAABkcnMvZG93bnJldi54bWxQ&#10;SwECFAAUAAAACACHTuJA0OT889oCAADLBQAADgAAAAAAAAABACAAAAAoAQAAZHJzL2Uyb0RvYy54&#10;bWxQSwUGAAAAAAYABgBZAQAAdAYAAAAA&#10;" adj="12216,7921">
                <v:fill on="t" focussize="0,0"/>
                <v:stroke weight="1pt" color="#000000" miterlimit="8" joinstyle="miter"/>
                <v:imagedata o:title=""/>
                <o:lock v:ext="edit" aspectratio="f"/>
                <v:textbox>
                  <w:txbxContent>
                    <w:p>
                      <w:pPr>
                        <w:jc w:val="center"/>
                        <w:rPr>
                          <w:rFonts w:ascii="仿宋_GB2312" w:hAnsi="Times New Roman" w:eastAsia="仿宋_GB2312" w:cs="Times New Roman"/>
                          <w:sz w:val="32"/>
                        </w:rPr>
                      </w:pPr>
                    </w:p>
                  </w:txbxContent>
                </v:textbox>
              </v:shape>
            </w:pict>
          </mc:Fallback>
        </mc:AlternateContent>
      </w:r>
      <w:r>
        <w:rPr>
          <w:rFonts w:ascii="仿宋_GB2312" w:hAnsi="Times New Roman" w:eastAsia="仿宋_GB2312" w:cs="Times New Roman"/>
          <w:bCs/>
          <w:sz w:val="24"/>
        </w:rPr>
        <mc:AlternateContent>
          <mc:Choice Requires="wps">
            <w:drawing>
              <wp:anchor distT="0" distB="0" distL="114300" distR="114300" simplePos="0" relativeHeight="251678720" behindDoc="0" locked="0" layoutInCell="1" allowOverlap="1">
                <wp:simplePos x="0" y="0"/>
                <wp:positionH relativeFrom="column">
                  <wp:posOffset>2392680</wp:posOffset>
                </wp:positionH>
                <wp:positionV relativeFrom="paragraph">
                  <wp:posOffset>3839210</wp:posOffset>
                </wp:positionV>
                <wp:extent cx="1488440" cy="941705"/>
                <wp:effectExtent l="6350" t="6350" r="10160" b="23495"/>
                <wp:wrapNone/>
                <wp:docPr id="36" name="圆角矩形 36"/>
                <wp:cNvGraphicFramePr/>
                <a:graphic xmlns:a="http://schemas.openxmlformats.org/drawingml/2006/main">
                  <a:graphicData uri="http://schemas.microsoft.com/office/word/2010/wordprocessingShape">
                    <wps:wsp>
                      <wps:cNvSpPr/>
                      <wps:spPr>
                        <a:xfrm>
                          <a:off x="3747770" y="4004945"/>
                          <a:ext cx="1488440" cy="941705"/>
                        </a:xfrm>
                        <a:prstGeom prst="roundRect">
                          <a:avLst/>
                        </a:prstGeom>
                        <a:solidFill>
                          <a:srgbClr val="FFFFFF"/>
                        </a:solidFill>
                        <a:ln w="12700" cap="flat" cmpd="sng" algn="ctr">
                          <a:solidFill>
                            <a:srgbClr val="70AD47"/>
                          </a:solidFill>
                          <a:prstDash val="solid"/>
                          <a:miter lim="800000"/>
                        </a:ln>
                        <a:effectLst/>
                      </wps:spPr>
                      <wps:txbx>
                        <w:txbxContent>
                          <w:p>
                            <w:pPr>
                              <w:rPr>
                                <w:rFonts w:ascii="仿宋_GB2312" w:hAnsi="Times New Roman" w:cs="Times New Roman" w:eastAsiaTheme="minorEastAsia"/>
                                <w:sz w:val="24"/>
                              </w:rPr>
                            </w:pPr>
                            <w:r>
                              <w:rPr>
                                <w:rFonts w:hint="eastAsia" w:ascii="仿宋_GB2312" w:hAnsi="Times New Roman" w:eastAsia="仿宋_GB2312" w:cs="Times New Roman"/>
                                <w:sz w:val="24"/>
                              </w:rPr>
                              <w:t>该楼主管做好封闭楼宇的管控，及楼内学生的生活服务保障。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8.4pt;margin-top:302.3pt;height:74.15pt;width:117.2pt;z-index:251678720;v-text-anchor:middle;mso-width-relative:page;mso-height-relative:page;" fillcolor="#FFFFFF" filled="t" stroked="t" coordsize="21600,21600" arcsize="0.166666666666667" o:gfxdata="UEsDBAoAAAAAAIdO4kAAAAAAAAAAAAAAAAAEAAAAZHJzL1BLAwQUAAAACACHTuJAq6Fo+NkAAAAL&#10;AQAADwAAAGRycy9kb3ducmV2LnhtbE2Py07DMBBF90j8gzVI7KiTlDptiNMFUndIqC0s2LnxEEfE&#10;4xC7r79nWMHyaq7OnFuvL34QJ5xiH0hDPstAILXB9tRpeNtvHpYgYjJkzRAINVwxwrq5valNZcOZ&#10;tnjapU4whGJlNLiUxkrK2Dr0Js7CiMS3zzB5kzhOnbSTOTPcD7LIMiW96Yk/ODPis8P2a3f0GpTb&#10;FOP8e0kLuS2vq5f3RK8fVuv7uzx7ApHwkv7K8KvP6tCw0yEcyUYxaJiXitUTw7JHBYIbKs8LEAcN&#10;5aJYgWxq+X9D8wNQSwMEFAAAAAgAh07iQLIUKleeAgAAJgUAAA4AAABkcnMvZTJvRG9jLnhtbK1U&#10;TW4TMRTeI3EHy3uaSZh20qiTKmoUhFTRioJYOx5PZiT/YTtNygE4AGskJDaIQ3CcCo7BZ8+0TUsX&#10;XTALz3v25/fzvfd8dLxVklwK51ujSzrcyygRmpuq1auSvn+3eDGmxAemKyaNFiW9Ep4eT58/O9rY&#10;iRiZxshKOAIj2k82tqRNCHYyGHjeCMX8nrFC47A2TrEA1a0GlWMbWFdyMMqyg8HGuMo6w4X32J13&#10;h7S36J5i0NR1y8Xc8LUSOnRWnZAsICXftNbTaYq2rgUPZ3XtRSCypMg0pBVOIC/jOpgescnKMdu0&#10;vA+BPSWEBzkp1mo4vTU1Z4GRtWv/MaVa7ow3ddjjRg26RBIjyGKYPeDmomFWpFxAtbe3pPv/Z5a/&#10;uTx3pK1K+vKAEs0UKn799fOfH19+f/t5/es7wTY42lg/AfTCnrte8xBjwtvaqfhHKmQLK0VeFAXY&#10;vSppnmX5Yb7fcSy2gXAAhvl4nOcAcCAO82GRJcDgzpJ1PrwSRpEolNSZta7eopCJX3Z56gNCAP4G&#10;F717I9tq0UqZFLdankhHLhmKvkhfjAFX7sGkJhvEMyqyGA1DK9doIYjKgg6vV5QwucKM8OCS73u3&#10;/a6TIpvN8+IxJzHIOfNNF0yy0PGh2oAxkq0q6TiLX39b6piCSK3bpxrJ7+iOUtgut30Nlqa6QvWc&#10;6draW75o4e+U+XDOHPoYiWHSwxmWWhpka3qJksa4T4/tRzzaC6eUbDAXYOLjmjlBiXyt0XiHw1S9&#10;kJR8vxjBh9s9We6e6LU6MajCEG+K5UmM+CBvxNoZ9QEPwix6xRHTHL47znvlJHTziieFi9kswTA8&#10;loVTfWF5NB4p02a2DqZuU3dEojp2UPeoYHxSB/SjHudzV0+ou+dt+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roWj42QAAAAsBAAAPAAAAAAAAAAEAIAAAACIAAABkcnMvZG93bnJldi54bWxQSwEC&#10;FAAUAAAACACHTuJAshQqV54CAAAmBQAADgAAAAAAAAABACAAAAAoAQAAZHJzL2Uyb0RvYy54bWxQ&#10;SwUGAAAAAAYABgBZAQAAOAYAAAAA&#10;">
                <v:fill on="t" focussize="0,0"/>
                <v:stroke weight="1pt" color="#70AD47" miterlimit="8" joinstyle="miter"/>
                <v:imagedata o:title=""/>
                <o:lock v:ext="edit" aspectratio="f"/>
                <v:textbox>
                  <w:txbxContent>
                    <w:p>
                      <w:pPr>
                        <w:rPr>
                          <w:rFonts w:ascii="仿宋_GB2312" w:hAnsi="Times New Roman" w:cs="Times New Roman" w:eastAsiaTheme="minorEastAsia"/>
                          <w:sz w:val="24"/>
                        </w:rPr>
                      </w:pPr>
                      <w:r>
                        <w:rPr>
                          <w:rFonts w:hint="eastAsia" w:ascii="仿宋_GB2312" w:hAnsi="Times New Roman" w:eastAsia="仿宋_GB2312" w:cs="Times New Roman"/>
                          <w:sz w:val="24"/>
                        </w:rPr>
                        <w:t>该楼主管做好封闭楼宇的管控，及楼内学生的生活服务保障。</w:t>
                      </w:r>
                    </w:p>
                  </w:txbxContent>
                </v:textbox>
              </v:roundrect>
            </w:pict>
          </mc:Fallback>
        </mc:AlternateContent>
      </w:r>
      <w:r>
        <w:rPr>
          <w:rFonts w:ascii="仿宋_GB2312" w:hAnsi="Times New Roman" w:eastAsia="仿宋_GB2312" w:cs="Times New Roman"/>
          <w:bCs/>
          <w:sz w:val="24"/>
        </w:rPr>
        <mc:AlternateContent>
          <mc:Choice Requires="wps">
            <w:drawing>
              <wp:anchor distT="0" distB="0" distL="114300" distR="114300" simplePos="0" relativeHeight="251679744" behindDoc="0" locked="0" layoutInCell="1" allowOverlap="1">
                <wp:simplePos x="0" y="0"/>
                <wp:positionH relativeFrom="column">
                  <wp:posOffset>-402590</wp:posOffset>
                </wp:positionH>
                <wp:positionV relativeFrom="paragraph">
                  <wp:posOffset>3900170</wp:posOffset>
                </wp:positionV>
                <wp:extent cx="1948815" cy="810895"/>
                <wp:effectExtent l="6350" t="6350" r="6985" b="20955"/>
                <wp:wrapNone/>
                <wp:docPr id="37" name="圆角矩形 37"/>
                <wp:cNvGraphicFramePr/>
                <a:graphic xmlns:a="http://schemas.openxmlformats.org/drawingml/2006/main">
                  <a:graphicData uri="http://schemas.microsoft.com/office/word/2010/wordprocessingShape">
                    <wps:wsp>
                      <wps:cNvSpPr/>
                      <wps:spPr>
                        <a:xfrm>
                          <a:off x="2080895" y="3700780"/>
                          <a:ext cx="1948815" cy="810895"/>
                        </a:xfrm>
                        <a:prstGeom prst="roundRect">
                          <a:avLst/>
                        </a:prstGeom>
                        <a:solidFill>
                          <a:srgbClr val="FFFFFF"/>
                        </a:solidFill>
                        <a:ln w="12700" cap="flat" cmpd="sng" algn="ctr">
                          <a:solidFill>
                            <a:srgbClr val="70AD47"/>
                          </a:solidFill>
                          <a:prstDash val="solid"/>
                          <a:miter lim="800000"/>
                        </a:ln>
                        <a:effectLst/>
                      </wps:spPr>
                      <wps:txbx>
                        <w:txbxContent>
                          <w:p>
                            <w:pPr>
                              <w:jc w:val="left"/>
                              <w:rPr>
                                <w:rFonts w:ascii="仿宋_GB2312" w:hAnsi="Times New Roman" w:eastAsia="仿宋_GB2312" w:cs="Times New Roman"/>
                                <w:sz w:val="24"/>
                              </w:rPr>
                            </w:pPr>
                            <w:r>
                              <w:rPr>
                                <w:rFonts w:hint="eastAsia" w:ascii="仿宋_GB2312" w:hAnsi="Times New Roman" w:eastAsia="仿宋_GB2312" w:cs="Times New Roman"/>
                                <w:sz w:val="24"/>
                              </w:rPr>
                              <w:t>密切关注疫情防控的形势发展变化，及时宣传疫情防控的注意事项。</w:t>
                            </w:r>
                          </w:p>
                          <w:p>
                            <w:pPr>
                              <w:rPr>
                                <w:rFonts w:ascii="仿宋_GB2312" w:hAnsi="Times New Roman" w:eastAsia="仿宋_GB2312"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1.7pt;margin-top:307.1pt;height:63.85pt;width:153.45pt;z-index:251679744;v-text-anchor:middle;mso-width-relative:page;mso-height-relative:page;" fillcolor="#FFFFFF" filled="t" stroked="t" coordsize="21600,21600" arcsize="0.166666666666667" o:gfxdata="UEsDBAoAAAAAAIdO4kAAAAAAAAAAAAAAAAAEAAAAZHJzL1BLAwQUAAAACACHTuJAbpR1NtgAAAAL&#10;AQAADwAAAGRycy9kb3ducmV2LnhtbE2PPU/DMBBAdyT+g3VIbK3z1bQNcTogdUNCbWFgc+MjjojP&#10;IXa//j3HBOPpnt69qzdXN4gzTqH3pCCdJyCQWm966hS8HbazFYgQNRk9eEIFNwywae7val0Zf6Ed&#10;nvexEyyhUGkFNsaxkjK0Fp0Ocz8i8e7TT05HHqdOmklfWO4GmSVJKZ3uiS9YPeKzxfZrf3IKSrvN&#10;xvx7RQu5W97WL++RXj+MUo8PafIEIuI1/sHwm8/p0HDT0Z/IBDEomJV5wSjL0iIDwURW5AsQRwXL&#10;Il2DbGr5/4fmB1BLAwQUAAAACACHTuJApr9IFJwCAAAmBQAADgAAAGRycy9lMm9Eb2MueG1srVTN&#10;bhMxEL4j8Q6W73R3Q0rSqJsqahSEVNGKgjg7Xm92Jf9hOz/lAXgAzkhIXBAPweNU8Bh89m7btHDo&#10;gT1sZtaTb+b7ZsbHJzslyUY43xpd0uIgp0RobqpWr0r67u3i2ZgSH5iumDRalPRKeHoyffrkeGsn&#10;YmAaIyvhCEC0n2xtSZsQ7CTLPG+EYv7AWKFxWBunWIDrVlnl2BboSmaDPH+RbY2rrDNceI+v8+6Q&#10;9ojuMYCmrlsu5oavldChQ3VCsgBKvmmtp9NUbV0LHs7r2otAZEnBNKQ3ksBexnc2PWaTlWO2aXlf&#10;AntMCQ84KdZqJL2FmrPAyNq1f0GpljvjTR0OuFFZRyQpAhZF/kCby4ZZkbhAam9vRff/D5a/3lw4&#10;0lYlfT6iRDOFjl9/+fT7++dfX39c//xG8Bkaba2fIPTSXrje8zAj4V3tVPwFFbIr6SAf5+OjQ0qu&#10;ImKej8a9xmIXCEdAcTQcjwsEcESMixQMyOwOyTofXgqjSDRK6sxaV2/QyKQv25z50MXfxMXs3si2&#10;WrRSJsetlqfSkQ1D0xfpiRyQ4l6Y1GSLegaoEtUwjHKNEYKpLOTwekUJkyvsCA8u5b73b7+fZJTP&#10;5sMk1MMkscg5801XTELoZk61AWskWwUV8vj0JUodKYg0uj3VKH4nd7TCbrnre7A01RW650w31t7y&#10;RYt8Z8yHC+YwxyCGTQ/neNXSgK3pLUoa4z7+63uMx3jhlJIt9gJKfFgzJyiRrzQG76gYDuMiJWd4&#10;OBrAcfsny/0TvVanBl0ocKdYnswYH+SNWTuj3uNCmMWsOGKaI3enee+chm5fcaVwMZulMCyPZeFM&#10;X1oewaNk2szWwdRtmo4oVKcO+h4drE+agH7V437u+ynq7nqb/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ulHU22AAAAAsBAAAPAAAAAAAAAAEAIAAAACIAAABkcnMvZG93bnJldi54bWxQSwECFAAU&#10;AAAACACHTuJApr9IFJwCAAAmBQAADgAAAAAAAAABACAAAAAnAQAAZHJzL2Uyb0RvYy54bWxQSwUG&#10;AAAAAAYABgBZAQAANQYAAAAA&#10;">
                <v:fill on="t" focussize="0,0"/>
                <v:stroke weight="1pt" color="#70AD47" miterlimit="8" joinstyle="miter"/>
                <v:imagedata o:title=""/>
                <o:lock v:ext="edit" aspectratio="f"/>
                <v:textbox>
                  <w:txbxContent>
                    <w:p>
                      <w:pPr>
                        <w:jc w:val="left"/>
                        <w:rPr>
                          <w:rFonts w:ascii="仿宋_GB2312" w:hAnsi="Times New Roman" w:eastAsia="仿宋_GB2312" w:cs="Times New Roman"/>
                          <w:sz w:val="24"/>
                        </w:rPr>
                      </w:pPr>
                      <w:r>
                        <w:rPr>
                          <w:rFonts w:hint="eastAsia" w:ascii="仿宋_GB2312" w:hAnsi="Times New Roman" w:eastAsia="仿宋_GB2312" w:cs="Times New Roman"/>
                          <w:sz w:val="24"/>
                        </w:rPr>
                        <w:t>密切关注疫情防控的形势发展变化，及时宣传疫情防控的注意事项。</w:t>
                      </w:r>
                    </w:p>
                    <w:p>
                      <w:pPr>
                        <w:rPr>
                          <w:rFonts w:ascii="仿宋_GB2312" w:hAnsi="Times New Roman" w:eastAsia="仿宋_GB2312" w:cs="Times New Roman"/>
                          <w:sz w:val="24"/>
                        </w:rPr>
                      </w:pPr>
                    </w:p>
                  </w:txbxContent>
                </v:textbox>
              </v:roundrect>
            </w:pict>
          </mc:Fallback>
        </mc:AlternateContent>
      </w:r>
      <w:r>
        <w:rPr>
          <w:rFonts w:ascii="仿宋_GB2312" w:hAnsi="Times New Roman" w:eastAsia="仿宋_GB2312" w:cs="Times New Roman"/>
          <w:bCs/>
          <w:sz w:val="24"/>
        </w:rPr>
        <mc:AlternateContent>
          <mc:Choice Requires="wps">
            <w:drawing>
              <wp:anchor distT="0" distB="0" distL="114300" distR="114300" simplePos="0" relativeHeight="251680768" behindDoc="0" locked="0" layoutInCell="1" allowOverlap="1">
                <wp:simplePos x="0" y="0"/>
                <wp:positionH relativeFrom="column">
                  <wp:posOffset>-463550</wp:posOffset>
                </wp:positionH>
                <wp:positionV relativeFrom="paragraph">
                  <wp:posOffset>2513330</wp:posOffset>
                </wp:positionV>
                <wp:extent cx="2039620" cy="836930"/>
                <wp:effectExtent l="6350" t="6350" r="11430" b="13970"/>
                <wp:wrapNone/>
                <wp:docPr id="38" name="圆角矩形 38"/>
                <wp:cNvGraphicFramePr/>
                <a:graphic xmlns:a="http://schemas.openxmlformats.org/drawingml/2006/main">
                  <a:graphicData uri="http://schemas.microsoft.com/office/word/2010/wordprocessingShape">
                    <wps:wsp>
                      <wps:cNvSpPr/>
                      <wps:spPr>
                        <a:xfrm>
                          <a:off x="296545" y="4003040"/>
                          <a:ext cx="2039620" cy="836930"/>
                        </a:xfrm>
                        <a:prstGeom prst="roundRect">
                          <a:avLst/>
                        </a:prstGeom>
                        <a:solidFill>
                          <a:srgbClr val="FFFFFF"/>
                        </a:solidFill>
                        <a:ln w="12700" cap="flat" cmpd="sng" algn="ctr">
                          <a:solidFill>
                            <a:srgbClr val="70AD47"/>
                          </a:solidFill>
                          <a:prstDash val="solid"/>
                          <a:miter lim="800000"/>
                        </a:ln>
                        <a:effectLst/>
                      </wps:spPr>
                      <wps:txbx>
                        <w:txbxContent>
                          <w:p>
                            <w:pPr>
                              <w:rPr>
                                <w:rFonts w:ascii="仿宋_GB2312" w:hAnsi="Times New Roman" w:cs="Times New Roman" w:eastAsiaTheme="minorEastAsia"/>
                                <w:sz w:val="24"/>
                              </w:rPr>
                            </w:pPr>
                            <w:r>
                              <w:rPr>
                                <w:rFonts w:hint="eastAsia" w:ascii="仿宋_GB2312" w:hAnsi="Times New Roman" w:eastAsia="仿宋_GB2312" w:cs="Times New Roman"/>
                                <w:sz w:val="24"/>
                              </w:rPr>
                              <w:t>该楼主管现场跟踪，协助管控秩序、安抚学生情绪、数据信息统计及消杀。</w:t>
                            </w:r>
                          </w:p>
                          <w:p>
                            <w:pPr>
                              <w:rPr>
                                <w:rFonts w:ascii="仿宋_GB2312" w:hAnsi="Times New Roman" w:eastAsia="仿宋_GB2312"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6.5pt;margin-top:197.9pt;height:65.9pt;width:160.6pt;z-index:251680768;v-text-anchor:middle;mso-width-relative:page;mso-height-relative:page;" fillcolor="#FFFFFF" filled="t" stroked="t" coordsize="21600,21600" arcsize="0.166666666666667" o:gfxdata="UEsDBAoAAAAAAIdO4kAAAAAAAAAAAAAAAAAEAAAAZHJzL1BLAwQUAAAACACHTuJAj3Q+0tkAAAAL&#10;AQAADwAAAGRycy9kb3ducmV2LnhtbE2Py07DMBBF90j8gzVI7FqnDnk0ZNIFUndIqAUW7Nx4SCLi&#10;cYjd199jVrAczdW959Sbix3FiWY/OEZYLRMQxK0zA3cIb6/bRQnCB81Gj44J4UoeNs3tTa0r4868&#10;o9M+dCKWsK80Qh/CVEnp256s9ks3Ecffp5utDvGcO2lmfY7ldpQqSXJp9cBxodcTPfXUfu2PFiHv&#10;t2pKv0vO5K64rp/fA798GMT7u1XyCCLQJfyF4Rc/okMTmQ7uyMaLEWFRpNElIKTrLDrEhHooFYgD&#10;QqaKHGRTy/8OzQ9QSwMEFAAAAAgAh07iQGcg6zifAgAAJQUAAA4AAABkcnMvZTJvRG9jLnhtbK1U&#10;zW7UMBC+I/EOlu802Z9uu6tmq1VXi5AqqCiIs9dxNpH8h+39KQ/AA3BGQuKCeAgep4LH4LOTttvS&#10;Qw/kkMxkxjPzfTPjk9OdkmQjnG+MLmjvIKdEaG7KRq8K+v7d4sUxJT4wXTJptCjolfD0dPr82cnW&#10;TkTf1EaWwhEE0X6ytQWtQ7CTLPO8For5A2OFhrEyTrEA1a2y0rEtoiuZ9fN8lG2NK60zXHiPv/PW&#10;SLuI7ikBTVU1XMwNXyuhQxvVCckCIPm6sZ5OU7VVJXh4U1VeBCILCqQhvZEE8jK+s+kJm6wcs3XD&#10;uxLYU0p4gEmxRiPpbag5C4ysXfNPKNVwZ7ypwgE3KmuBJEaAopc/4OayZlYkLKDa21vS/f8Ly19v&#10;LhxpyoIO0HfNFDp+/fXznx9ffn/7ef3rO8FvcLS1fgLXS3vhOs1DjIB3lVPxCyhkV9D+eHQ4PKTk&#10;qqDDPB/kw45isQuER3s+GI/6YJ/D43gwGg+SQ3YXyDofXgqjSBQK6sxal2/Rx0Qv25z7gArgf+MX&#10;k3sjm3LRSJkUt1qeSUc2DD1fpCdCwJF7blKTLea/f5THahgmucIEQVQWbHi9ooTJFVaEB5dy3zvt&#10;95Mc5bP58OixJLHIOfN1W0yKEN3YRDUBWyQbBRby+HSnpY5WkSa3gxq5b9mOUtgtd10Llqa8QvOc&#10;aafaW75okO+c+XDBHMYYwLDo4Q1elTRAazqJktq4T4/9j/6YLlgp2WItwMTHNXOCEvlKY+7GvSFa&#10;SkJShodHsZVu37Lct+i1OjPoQg9XiuVJjP5B3oiVM+oD7oNZzAoT0xy5W8475Sy064obhYvZLLlh&#10;dywL5/rS8hg8UqbNbB1M1aTpiES17KDvUcH2pAnoNj2u576evO5ut+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j3Q+0tkAAAALAQAADwAAAAAAAAABACAAAAAiAAAAZHJzL2Rvd25yZXYueG1sUEsB&#10;AhQAFAAAAAgAh07iQGcg6zifAgAAJQUAAA4AAAAAAAAAAQAgAAAAKAEAAGRycy9lMm9Eb2MueG1s&#10;UEsFBgAAAAAGAAYAWQEAADkGAAAAAA==&#10;">
                <v:fill on="t" focussize="0,0"/>
                <v:stroke weight="1pt" color="#70AD47" miterlimit="8" joinstyle="miter"/>
                <v:imagedata o:title=""/>
                <o:lock v:ext="edit" aspectratio="f"/>
                <v:textbox>
                  <w:txbxContent>
                    <w:p>
                      <w:pPr>
                        <w:rPr>
                          <w:rFonts w:ascii="仿宋_GB2312" w:hAnsi="Times New Roman" w:cs="Times New Roman" w:eastAsiaTheme="minorEastAsia"/>
                          <w:sz w:val="24"/>
                        </w:rPr>
                      </w:pPr>
                      <w:r>
                        <w:rPr>
                          <w:rFonts w:hint="eastAsia" w:ascii="仿宋_GB2312" w:hAnsi="Times New Roman" w:eastAsia="仿宋_GB2312" w:cs="Times New Roman"/>
                          <w:sz w:val="24"/>
                        </w:rPr>
                        <w:t>该楼主管现场跟踪，协助管控秩序、安抚学生情绪、数据信息统计及消杀。</w:t>
                      </w:r>
                    </w:p>
                    <w:p>
                      <w:pPr>
                        <w:rPr>
                          <w:rFonts w:ascii="仿宋_GB2312" w:hAnsi="Times New Roman" w:eastAsia="仿宋_GB2312" w:cs="Times New Roman"/>
                          <w:sz w:val="24"/>
                        </w:rPr>
                      </w:pPr>
                    </w:p>
                  </w:txbxContent>
                </v:textbox>
              </v:roundrect>
            </w:pict>
          </mc:Fallback>
        </mc:AlternateContent>
      </w:r>
      <w:r>
        <w:rPr>
          <w:rFonts w:ascii="仿宋_GB2312" w:hAnsi="Times New Roman" w:eastAsia="仿宋_GB2312" w:cs="Times New Roman"/>
          <w:bCs/>
          <w:sz w:val="24"/>
        </w:rPr>
        <mc:AlternateContent>
          <mc:Choice Requires="wps">
            <w:drawing>
              <wp:anchor distT="0" distB="0" distL="114300" distR="114300" simplePos="0" relativeHeight="251673600" behindDoc="0" locked="0" layoutInCell="1" allowOverlap="1">
                <wp:simplePos x="0" y="0"/>
                <wp:positionH relativeFrom="column">
                  <wp:posOffset>-434340</wp:posOffset>
                </wp:positionH>
                <wp:positionV relativeFrom="paragraph">
                  <wp:posOffset>880745</wp:posOffset>
                </wp:positionV>
                <wp:extent cx="2038350" cy="975995"/>
                <wp:effectExtent l="6350" t="6350" r="12700" b="8255"/>
                <wp:wrapNone/>
                <wp:docPr id="39" name="圆角矩形 39"/>
                <wp:cNvGraphicFramePr/>
                <a:graphic xmlns:a="http://schemas.openxmlformats.org/drawingml/2006/main">
                  <a:graphicData uri="http://schemas.microsoft.com/office/word/2010/wordprocessingShape">
                    <wps:wsp>
                      <wps:cNvSpPr/>
                      <wps:spPr>
                        <a:xfrm>
                          <a:off x="378460" y="1208405"/>
                          <a:ext cx="2038350" cy="975995"/>
                        </a:xfrm>
                        <a:prstGeom prst="roundRect">
                          <a:avLst/>
                        </a:prstGeom>
                        <a:solidFill>
                          <a:srgbClr val="FFFFFF"/>
                        </a:solidFill>
                        <a:ln w="12700" cap="flat" cmpd="sng" algn="ctr">
                          <a:solidFill>
                            <a:srgbClr val="70AD47"/>
                          </a:solidFill>
                          <a:prstDash val="solid"/>
                          <a:miter lim="800000"/>
                        </a:ln>
                        <a:effectLst/>
                      </wps:spPr>
                      <wps:txbx>
                        <w:txbxContent>
                          <w:p>
                            <w:pPr>
                              <w:rPr>
                                <w:rFonts w:ascii="仿宋_GB2312" w:hAnsi="Times New Roman" w:eastAsia="仿宋_GB2312" w:cs="Times New Roman"/>
                                <w:sz w:val="24"/>
                              </w:rPr>
                            </w:pPr>
                            <w:r>
                              <w:rPr>
                                <w:rFonts w:hint="eastAsia" w:ascii="仿宋_GB2312" w:hAnsi="Times New Roman" w:eastAsia="仿宋_GB2312" w:cs="Times New Roman"/>
                                <w:sz w:val="24"/>
                              </w:rPr>
                              <w:t>该楼主管配合学校相关部门，对疫情发生楼宇进行现场秩序管控 ，协助有关部门核酸检测。</w:t>
                            </w:r>
                          </w:p>
                          <w:p>
                            <w:pPr>
                              <w:rPr>
                                <w:rFonts w:ascii="仿宋_GB2312" w:hAnsi="Times New Roman" w:eastAsia="仿宋_GB2312"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4.2pt;margin-top:69.35pt;height:76.85pt;width:160.5pt;z-index:251673600;v-text-anchor:middle;mso-width-relative:page;mso-height-relative:page;" fillcolor="#FFFFFF" filled="t" stroked="t" coordsize="21600,21600" arcsize="0.166666666666667" o:gfxdata="UEsDBAoAAAAAAIdO4kAAAAAAAAAAAAAAAAAEAAAAZHJzL1BLAwQUAAAACACHTuJAfuXqM9kAAAAL&#10;AQAADwAAAGRycy9kb3ducmV2LnhtbE2PTU/DMAyG70j8h8hI3LZ02dZ1pekOSLshoW1w4JY1pqlo&#10;nNJkX/8ec4KbrffR68fV5up7ccYxdoE0zKYZCKQm2I5aDW+H7aQAEZMha/pAqOGGETb1/V1lShsu&#10;tMPzPrWCSyiWRoNLaSiljI1Db+I0DEicfYbRm8Tr2Eo7mguX+16qLMulNx3xBWcGfHbYfO1PXkPu&#10;tmqYfxe0lLvVbf3ynuj1w2r9+DDLnkAkvKY/GH71WR1qdjqGE9koeg2TvFgwysG8WIFgQi1VDuLI&#10;w1otQNaV/P9D/QNQSwMEFAAAAAgAh07iQDJyk3KfAgAAJQUAAA4AAABkcnMvZTJvRG9jLnhtbK1U&#10;zW4TMRC+I/EOlu90N2nS/KibKmoUhFRBRUGcHa83u5L/sJ0m5QF4AM5ISFwQD8HjVPAYfPZu27T0&#10;0AN72J3ZGX8z882Mj092SpJL4XxjdEF7BzklQnNTNnpd0Pfvli/GlPjAdMmk0aKgV8LTk9nzZ8db&#10;OxV9UxtZCkcAov10awtah2CnWeZ5LRTzB8YKDWNlnGIBqltnpWNboCuZ9fP8KNsaV1pnuPAefxet&#10;kXaI7imApqoaLhaGb5TQoUV1QrKAknzdWE9nKduqEjy8qSovApEFRaUhvREE8iq+s9kxm64ds3XD&#10;uxTYU1J4UJNijUbQW6gFC4xsXPMPlGq4M95U4YAblbWFJEZQRS9/wM1FzaxItYBqb29J9/8Plr++&#10;PHekKQt6OKFEM4WOX3/9/OfHl9/ffl7/+k7wGxxtrZ/C9cKeu07zEGPBu8qp+EUpZAeU0XhwBHKv&#10;MFr9fDzIhy3FYhcIh72fH44Ph3Dg8JiMhpNJcsjugKzz4aUwikShoM5sdPkWfUz0ssszH5AB/G/8&#10;YnBvZFMuGymT4tarU+nIJUPPl+mJOeDIPTepyTYmOcpjNgyTXGGCICoLNrxeU8LkGivCg0ux7532&#10;+0FG+XwxGD0WJCa5YL5uk0kILR+qCdgi2aiCjvP4dKeljiWINLldqZH7lu0ohd1q17VgZcorNM+Z&#10;dqq95csG8c6YD+fMYYxRGBY9vMGrkgbVmk6ipDbu02P/oz+mC1ZKtlgLMPFxw5ygRL7SmLtJbzAA&#10;bEjKYDjqQ3H7ltW+RW/UqUEXerhSLE9i9A/yRqycUR9wH8xjVJiY5ojdct4pp6FdV9woXMznyQ27&#10;Y1k40xeWR/BImTbzTTBVk6YjEtWyg75HBduTJqDb9Lie+3ryurvdZ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fuXqM9kAAAALAQAADwAAAAAAAAABACAAAAAiAAAAZHJzL2Rvd25yZXYueG1sUEsB&#10;AhQAFAAAAAgAh07iQDJyk3KfAgAAJQUAAA4AAAAAAAAAAQAgAAAAKAEAAGRycy9lMm9Eb2MueG1s&#10;UEsFBgAAAAAGAAYAWQEAADkGAAAAAA==&#10;">
                <v:fill on="t" focussize="0,0"/>
                <v:stroke weight="1pt" color="#70AD47" miterlimit="8" joinstyle="miter"/>
                <v:imagedata o:title=""/>
                <o:lock v:ext="edit" aspectratio="f"/>
                <v:textbox>
                  <w:txbxContent>
                    <w:p>
                      <w:pPr>
                        <w:rPr>
                          <w:rFonts w:ascii="仿宋_GB2312" w:hAnsi="Times New Roman" w:eastAsia="仿宋_GB2312" w:cs="Times New Roman"/>
                          <w:sz w:val="24"/>
                        </w:rPr>
                      </w:pPr>
                      <w:r>
                        <w:rPr>
                          <w:rFonts w:hint="eastAsia" w:ascii="仿宋_GB2312" w:hAnsi="Times New Roman" w:eastAsia="仿宋_GB2312" w:cs="Times New Roman"/>
                          <w:sz w:val="24"/>
                        </w:rPr>
                        <w:t>该楼主管配合学校相关部门，对疫情发生楼宇进行现场秩序管控 ，协助有关部门核酸检测。</w:t>
                      </w:r>
                    </w:p>
                    <w:p>
                      <w:pPr>
                        <w:rPr>
                          <w:rFonts w:ascii="仿宋_GB2312" w:hAnsi="Times New Roman" w:eastAsia="仿宋_GB2312" w:cs="Times New Roman"/>
                          <w:sz w:val="24"/>
                        </w:rPr>
                      </w:pPr>
                    </w:p>
                  </w:txbxContent>
                </v:textbox>
              </v:roundrect>
            </w:pict>
          </mc:Fallback>
        </mc:AlternateContent>
      </w:r>
      <w:r>
        <w:rPr>
          <w:rFonts w:ascii="仿宋_GB2312" w:hAnsi="Times New Roman" w:eastAsia="仿宋_GB2312" w:cs="Times New Roman"/>
          <w:bCs/>
          <w:sz w:val="24"/>
        </w:rPr>
        <mc:AlternateContent>
          <mc:Choice Requires="wps">
            <w:drawing>
              <wp:anchor distT="0" distB="0" distL="114300" distR="114300" simplePos="0" relativeHeight="251676672" behindDoc="0" locked="0" layoutInCell="1" allowOverlap="1">
                <wp:simplePos x="0" y="0"/>
                <wp:positionH relativeFrom="column">
                  <wp:posOffset>2479675</wp:posOffset>
                </wp:positionH>
                <wp:positionV relativeFrom="paragraph">
                  <wp:posOffset>1045845</wp:posOffset>
                </wp:positionV>
                <wp:extent cx="1289685" cy="519430"/>
                <wp:effectExtent l="6350" t="6350" r="18415" b="7620"/>
                <wp:wrapNone/>
                <wp:docPr id="40" name="圆角矩形 40"/>
                <wp:cNvGraphicFramePr/>
                <a:graphic xmlns:a="http://schemas.openxmlformats.org/drawingml/2006/main">
                  <a:graphicData uri="http://schemas.microsoft.com/office/word/2010/wordprocessingShape">
                    <wps:wsp>
                      <wps:cNvSpPr/>
                      <wps:spPr>
                        <a:xfrm>
                          <a:off x="2075180" y="859790"/>
                          <a:ext cx="1102360" cy="383540"/>
                        </a:xfrm>
                        <a:prstGeom prst="roundRect">
                          <a:avLst/>
                        </a:prstGeom>
                        <a:solidFill>
                          <a:srgbClr val="FFFFFF"/>
                        </a:solidFill>
                        <a:ln w="12700" cap="flat" cmpd="sng" algn="ctr">
                          <a:solidFill>
                            <a:srgbClr val="70AD47"/>
                          </a:solidFill>
                          <a:prstDash val="solid"/>
                          <a:miter lim="800000"/>
                        </a:ln>
                        <a:effectLst/>
                      </wps:spPr>
                      <wps:txbx>
                        <w:txbxContent>
                          <w:p>
                            <w:pPr>
                              <w:jc w:val="center"/>
                              <w:rPr>
                                <w:rFonts w:ascii="仿宋_GB2312" w:hAnsi="Times New Roman" w:cs="Times New Roman" w:eastAsiaTheme="minorEastAsia"/>
                                <w:sz w:val="24"/>
                              </w:rPr>
                            </w:pPr>
                            <w:r>
                              <w:rPr>
                                <w:rFonts w:hint="eastAsia" w:ascii="仿宋_GB2312" w:hAnsi="Times New Roman" w:eastAsia="仿宋_GB2312" w:cs="Times New Roman"/>
                                <w:sz w:val="24"/>
                              </w:rPr>
                              <w:t>组长统筹安排</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95.25pt;margin-top:82.35pt;height:40.9pt;width:101.55pt;z-index:251676672;v-text-anchor:middle;mso-width-relative:page;mso-height-relative:page;" fillcolor="#FFFFFF" filled="t" stroked="t" coordsize="21600,21600" arcsize="0.166666666666667" o:gfxdata="UEsDBAoAAAAAAIdO4kAAAAAAAAAAAAAAAAAEAAAAZHJzL1BLAwQUAAAACACHTuJAiIAea9kAAAAL&#10;AQAADwAAAGRycy9kb3ducmV2LnhtbE2Py07DMBBF90j8gzVI7Fq7SeM2IU4XSN0hoRZYsHNjE0fE&#10;4xC7r79nWJXl6B7de6beXPzATnaKfUAFi7kAZrENpsdOwfvbdrYGFpNGo4eAVsHVRtg093e1rkw4&#10;486e9qljVIKx0gpcSmPFeWyd9TrOw2iRsq8weZ3onDpuJn2mcj/wTAjJve6RFpwe7bOz7ff+6BVI&#10;t83G/GeNBd+truXLR8LXT6PU48NCPAFL9pJuMPzpkzo05HQIRzSRDQryUhSEUiCXK2BEFGUugR0U&#10;ZEtZAG9q/v+H5hdQSwMEFAAAAAgAh07iQAN6YG+eAgAAJQUAAA4AAABkcnMvZTJvRG9jLnhtbK1U&#10;zW4TMRC+I/EOlu90N2nSpFE3VdQoCKmCioI4O15vdiX/YTs/5QF4AM5ISFwQD8HjVPAYfPZu27T0&#10;0AN72J3ZGX8z882MT053SpKNcL4xuqC9g5wSobkpG70q6Pt3ixdjSnxgumTSaFHQK+Hp6fT5s5Ot&#10;nYi+qY0shSMA0X6ytQWtQ7CTLPO8For5A2OFhrEyTrEA1a2y0rEt0JXM+nl+lG2NK60zXHiPv/PW&#10;SDtE9xRAU1UNF3PD10ro0KI6IVlASb5urKfTlG1VCR7eVJUXgciCotKQ3ggCeRnf2fSETVaO2brh&#10;XQrsKSk8qEmxRiPoLdScBUbWrvkHSjXcGW+qcMCNytpCEiOoopc/4OayZlakWkC1t7ek+/8Hy19v&#10;LhxpyoIOQIlmCh2//vr5z48vv7/9vP71neA3ONpaP4Hrpb1wneYhxoJ3lVPxi1LIrqD9fDTsjQF1&#10;VdDx8Hh03FEsdoFw2Hu9vH94BDuHw+H4cNjiZ3dA1vnwUhhFolBQZ9a6fIs+JnrZ5twHZAD/G78Y&#10;3BvZlItGyqS41fJMOrJh6PkiPbEEHLnnJjXZIp/+KI/ZMExyhQmCqCzY8HpFCZMrrAgPLsW+d9rv&#10;Bxnls/lg9FiQmOSc+bpNJiFENzZRTcAWyUaBpjw+3Wmpo1Wkye1Kjdy3bEcp7Ja7rgVLU16hec60&#10;U+0tXzSId858uGAOY4zCsOjhDV6VNKjWdBIltXGfHvsf/TFdsFKyxVqAiY9r5gQl8pXG3B33BnFQ&#10;QlIGw1Efitu3LPcteq3ODLrQw5VieRKjf5A3YuWM+oD7YBajwsQ0R+yW8045C+264kbhYjZLbtgd&#10;y8K5vrQ8gkfKtJmtg6maNB2RqJYd9D0q2J40Ad2mx/Xc15PX3e02/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IgB5r2QAAAAsBAAAPAAAAAAAAAAEAIAAAACIAAABkcnMvZG93bnJldi54bWxQSwEC&#10;FAAUAAAACACHTuJAA3pgb54CAAAlBQAADgAAAAAAAAABACAAAAAoAQAAZHJzL2Uyb0RvYy54bWxQ&#10;SwUGAAAAAAYABgBZAQAAOAYAAAAA&#10;">
                <v:fill on="t" focussize="0,0"/>
                <v:stroke weight="1pt" color="#70AD47" miterlimit="8" joinstyle="miter"/>
                <v:imagedata o:title=""/>
                <o:lock v:ext="edit" aspectratio="f"/>
                <v:textbox>
                  <w:txbxContent>
                    <w:p>
                      <w:pPr>
                        <w:jc w:val="center"/>
                        <w:rPr>
                          <w:rFonts w:ascii="仿宋_GB2312" w:hAnsi="Times New Roman" w:cs="Times New Roman" w:eastAsiaTheme="minorEastAsia"/>
                          <w:sz w:val="24"/>
                        </w:rPr>
                      </w:pPr>
                      <w:r>
                        <w:rPr>
                          <w:rFonts w:hint="eastAsia" w:ascii="仿宋_GB2312" w:hAnsi="Times New Roman" w:eastAsia="仿宋_GB2312" w:cs="Times New Roman"/>
                          <w:sz w:val="24"/>
                        </w:rPr>
                        <w:t>组长统筹安排</w:t>
                      </w:r>
                    </w:p>
                  </w:txbxContent>
                </v:textbox>
              </v:roundrect>
            </w:pict>
          </mc:Fallback>
        </mc:AlternateContent>
      </w:r>
    </w:p>
    <w:p>
      <w:pPr>
        <w:jc w:val="center"/>
        <w:rPr>
          <w:rFonts w:ascii="黑体" w:hAnsi="黑体" w:eastAsia="黑体" w:cs="黑体"/>
          <w:bCs/>
          <w:sz w:val="24"/>
        </w:rPr>
      </w:pPr>
    </w:p>
    <w:p>
      <w:pPr>
        <w:rPr>
          <w:rFonts w:ascii="仿宋_GB2312" w:hAnsi="Times New Roman" w:eastAsia="仿宋_GB2312" w:cs="Times New Roman"/>
          <w:bCs/>
          <w:sz w:val="24"/>
        </w:rPr>
      </w:pPr>
    </w:p>
    <w:p>
      <w:pPr>
        <w:rPr>
          <w:rFonts w:ascii="仿宋" w:hAnsi="仿宋" w:eastAsia="仿宋" w:cs="仿宋"/>
          <w:bCs/>
          <w:sz w:val="24"/>
        </w:rPr>
      </w:pPr>
      <w:r>
        <w:rPr>
          <w:rFonts w:ascii="仿宋_GB2312" w:hAnsi="Times New Roman" w:eastAsia="仿宋_GB2312" w:cs="Times New Roman"/>
          <w:bCs/>
          <w:sz w:val="24"/>
        </w:rPr>
        <mc:AlternateContent>
          <mc:Choice Requires="wps">
            <w:drawing>
              <wp:anchor distT="0" distB="0" distL="114300" distR="114300" simplePos="0" relativeHeight="251681792" behindDoc="0" locked="0" layoutInCell="1" allowOverlap="1">
                <wp:simplePos x="0" y="0"/>
                <wp:positionH relativeFrom="column">
                  <wp:posOffset>2399665</wp:posOffset>
                </wp:positionH>
                <wp:positionV relativeFrom="paragraph">
                  <wp:posOffset>1796415</wp:posOffset>
                </wp:positionV>
                <wp:extent cx="1498600" cy="734060"/>
                <wp:effectExtent l="6350" t="6350" r="19050" b="21590"/>
                <wp:wrapNone/>
                <wp:docPr id="41" name="圆角矩形 41"/>
                <wp:cNvGraphicFramePr/>
                <a:graphic xmlns:a="http://schemas.openxmlformats.org/drawingml/2006/main">
                  <a:graphicData uri="http://schemas.microsoft.com/office/word/2010/wordprocessingShape">
                    <wps:wsp>
                      <wps:cNvSpPr/>
                      <wps:spPr>
                        <a:xfrm>
                          <a:off x="2098040" y="1591945"/>
                          <a:ext cx="1498600" cy="628650"/>
                        </a:xfrm>
                        <a:prstGeom prst="roundRect">
                          <a:avLst/>
                        </a:prstGeom>
                        <a:solidFill>
                          <a:srgbClr val="FFFFFF"/>
                        </a:solidFill>
                        <a:ln w="12700" cap="flat" cmpd="sng" algn="ctr">
                          <a:solidFill>
                            <a:srgbClr val="70AD47"/>
                          </a:solidFill>
                          <a:prstDash val="solid"/>
                          <a:miter lim="800000"/>
                        </a:ln>
                        <a:effectLst/>
                      </wps:spPr>
                      <wps:txbx>
                        <w:txbxContent>
                          <w:p>
                            <w:pPr>
                              <w:jc w:val="center"/>
                              <w:rPr>
                                <w:rFonts w:ascii="仿宋_GB2312" w:hAnsi="Times New Roman" w:cs="Times New Roman" w:eastAsiaTheme="minorEastAsia"/>
                                <w:sz w:val="24"/>
                              </w:rPr>
                            </w:pPr>
                            <w:r>
                              <w:rPr>
                                <w:rFonts w:hint="eastAsia" w:ascii="仿宋_GB2312" w:hAnsi="Times New Roman" w:eastAsia="仿宋_GB2312" w:cs="Times New Roman"/>
                                <w:sz w:val="24"/>
                              </w:rPr>
                              <w:t>组长部署组员进入紧急状态，配合防控。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8.95pt;margin-top:141.45pt;height:57.8pt;width:118pt;z-index:251681792;v-text-anchor:middle;mso-width-relative:page;mso-height-relative:page;" fillcolor="#FFFFFF" filled="t" stroked="t" coordsize="21600,21600" arcsize="0.166666666666667" o:gfxdata="UEsDBAoAAAAAAIdO4kAAAAAAAAAAAAAAAAAEAAAAZHJzL1BLAwQUAAAACACHTuJAdZLOQdcAAAAL&#10;AQAADwAAAGRycy9kb3ducmV2LnhtbE2PO0/EMBCEeyT+g7VIdJzz0OVFnCuQrkNCd0BB54uXOCJe&#10;h9j3+vcsFXSzmk+zM+3m4iZxwiWMnhSkqwQEUu/NSIOCt9ftQwUiRE1GT55QwRUDbLrbm1Y3xp9p&#10;h6d9HASHUGi0Ahvj3EgZeotOh5Wfkdj79IvTkc9lkGbRZw53k8ySpJBOj8QfrJ7xyWL/tT86BYXd&#10;ZnP+XdFa7spr/fwe6eXDKHV/lyaPICJe4h8Mv/W5OnTc6eCPZIKYFORlWTOqIKsyFkwUac7iwFZd&#10;rUF2rfy/ofsBUEsDBBQAAAAIAIdO4kB6lGrEnwIAACYFAAAOAAAAZHJzL2Uyb0RvYy54bWytVMtu&#10;EzEU3SPxD5b3dCZRkiZRJ1XUKAipgoqCWDseT2Ykv7CdR/kAPoA1EhIbxEfwORV8BseeaZuWLrpg&#10;Fp577ev7OPdcn5zulSRb4XxjdEF7RzklQnNTNnpd0Pfvli/GlPjAdMmk0aKgV8LT09nzZyc7OxV9&#10;UxtZCkfgRPvpzha0DsFOs8zzWijmj4wVGoeVcYoFqG6dlY7t4F3JrJ/no2xnXGmd4cJ77C7aQ9p5&#10;dE9xaKqq4WJh+EYJHVqvTkgWUJKvG+vpLGVbVYKHN1XlRSCyoKg0pBVBIK/ims1O2HTtmK0b3qXA&#10;npLCg5oUazSC3rpasMDIxjX/uFINd8abKhxxo7K2kIQIqujlD7C5rJkVqRZA7e0t6P7/ueWvtxeO&#10;NGVBBz1KNFPo+PXXz39+fPn97ef1r+8E28BoZ/0Uppf2wnWahxgL3ldOxT9KIfuC9vPJOB8A3Stw&#10;azjpTQbDFmOxD4TDoDeYjEc5DDgsRv3xaJiakN15ss6Hl8IoEoWCOrPR5Vs0MuHLtuc+IAXY39jF&#10;6N7Iplw2UibFrVdn0pEtQ9OX6Ys54Mo9M6nJDvn0j1M2DFSuQCEkpizg8HpNCZNrzAgPLsW+d9sf&#10;BjnO54vB8WNBYpIL5us2meShxUM1AWMkG1XQcR6/7rbUsQSRqNuVGsFv4Y5S2K/2XQ9WprxC95xp&#10;ae0tXzaId858uGAOPAbMmPTwBkslDao1nURJbdynx/ajPeiFU0p2mAsg8XHDnKBEvtIg3qQ3iO0N&#10;SRkMj/tQ3OHJ6vBEb9SZQRfALWSXxGgf5I1YOaM+4EGYx6g4Ypojdot5p5yFdl7xpHAxnyczDI9l&#10;4VxfWh6dR8i0mW+CqZrEjghUiw76HhWMT2JAN+pxPg/1ZHX3vM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HWSzkHXAAAACwEAAA8AAAAAAAAAAQAgAAAAIgAAAGRycy9kb3ducmV2LnhtbFBLAQIU&#10;ABQAAAAIAIdO4kB6lGrEnwIAACYFAAAOAAAAAAAAAAEAIAAAACYBAABkcnMvZTJvRG9jLnhtbFBL&#10;BQYAAAAABgAGAFkBAAA3BgAAAAA=&#10;">
                <v:fill on="t" focussize="0,0"/>
                <v:stroke weight="1pt" color="#70AD47" miterlimit="8" joinstyle="miter"/>
                <v:imagedata o:title=""/>
                <o:lock v:ext="edit" aspectratio="f"/>
                <v:textbox>
                  <w:txbxContent>
                    <w:p>
                      <w:pPr>
                        <w:jc w:val="center"/>
                        <w:rPr>
                          <w:rFonts w:ascii="仿宋_GB2312" w:hAnsi="Times New Roman" w:cs="Times New Roman" w:eastAsiaTheme="minorEastAsia"/>
                          <w:sz w:val="24"/>
                        </w:rPr>
                      </w:pPr>
                      <w:r>
                        <w:rPr>
                          <w:rFonts w:hint="eastAsia" w:ascii="仿宋_GB2312" w:hAnsi="Times New Roman" w:eastAsia="仿宋_GB2312" w:cs="Times New Roman"/>
                          <w:sz w:val="24"/>
                        </w:rPr>
                        <w:t>组长部署组员进入紧急状态，配合防控。</w:t>
                      </w:r>
                    </w:p>
                  </w:txbxContent>
                </v:textbox>
              </v:roundrect>
            </w:pict>
          </mc:Fallback>
        </mc:AlternateContent>
      </w:r>
    </w:p>
    <w:p>
      <w:pPr>
        <w:spacing w:line="560" w:lineRule="exact"/>
        <w:rPr>
          <w:rFonts w:ascii="黑体" w:hAnsi="黑体" w:eastAsia="黑体" w:cs="黑体"/>
          <w:sz w:val="28"/>
          <w:szCs w:val="28"/>
        </w:rPr>
      </w:pPr>
    </w:p>
    <w:p>
      <w:pPr>
        <w:spacing w:line="560" w:lineRule="exact"/>
        <w:rPr>
          <w:rFonts w:ascii="黑体" w:hAnsi="黑体" w:eastAsia="黑体" w:cs="黑体"/>
          <w:sz w:val="28"/>
          <w:szCs w:val="28"/>
        </w:rPr>
      </w:pPr>
    </w:p>
    <w:p>
      <w:pPr>
        <w:spacing w:line="560" w:lineRule="exact"/>
        <w:rPr>
          <w:rFonts w:ascii="黑体" w:hAnsi="黑体" w:eastAsia="黑体" w:cs="黑体"/>
          <w:sz w:val="28"/>
          <w:szCs w:val="28"/>
        </w:rPr>
        <w:sectPr>
          <w:pgSz w:w="11906" w:h="16838"/>
          <w:pgMar w:top="2098" w:right="1701" w:bottom="1440" w:left="1701" w:header="851" w:footer="992" w:gutter="0"/>
          <w:cols w:space="425" w:num="1"/>
          <w:docGrid w:type="linesAndChars" w:linePitch="312" w:charSpace="0"/>
        </w:sectPr>
      </w:pPr>
    </w:p>
    <w:p>
      <w:pPr>
        <w:rPr>
          <w:rFonts w:ascii="黑体" w:hAnsi="黑体" w:eastAsia="黑体" w:cs="黑体"/>
          <w:sz w:val="28"/>
          <w:szCs w:val="28"/>
        </w:rPr>
      </w:pPr>
      <w:r>
        <w:rPr>
          <w:rFonts w:hint="eastAsia" w:ascii="黑体" w:hAnsi="黑体" w:eastAsia="黑体" w:cs="黑体"/>
          <w:sz w:val="28"/>
          <w:szCs w:val="28"/>
        </w:rPr>
        <w:t>附件3</w:t>
      </w:r>
    </w:p>
    <w:p>
      <w:pPr>
        <w:spacing w:afterLines="50"/>
        <w:jc w:val="center"/>
        <w:rPr>
          <w:rFonts w:ascii="仿宋_GB2312" w:hAnsi="Times New Roman" w:eastAsia="方正小标宋简体" w:cs="Times New Roman"/>
          <w:bCs/>
          <w:kern w:val="44"/>
          <w:sz w:val="32"/>
          <w:szCs w:val="32"/>
        </w:rPr>
      </w:pPr>
      <w:r>
        <w:rPr>
          <w:rFonts w:hint="eastAsia" w:ascii="仿宋_GB2312" w:hAnsi="Times New Roman" w:eastAsia="方正小标宋简体" w:cs="Times New Roman"/>
          <w:bCs/>
          <w:kern w:val="44"/>
          <w:sz w:val="32"/>
          <w:szCs w:val="32"/>
        </w:rPr>
        <w:t>物业服务中心</w:t>
      </w:r>
      <w:r>
        <w:rPr>
          <w:rFonts w:ascii="仿宋_GB2312" w:hAnsi="Times New Roman" w:eastAsia="方正小标宋简体" w:cs="Times New Roman"/>
          <w:bCs/>
          <w:kern w:val="44"/>
          <w:sz w:val="32"/>
          <w:szCs w:val="32"/>
        </w:rPr>
        <w:t>新冠</w:t>
      </w:r>
      <w:r>
        <w:rPr>
          <w:rFonts w:hint="eastAsia" w:ascii="仿宋_GB2312" w:hAnsi="Times New Roman" w:eastAsia="方正小标宋简体" w:cs="Times New Roman"/>
          <w:bCs/>
          <w:kern w:val="44"/>
          <w:sz w:val="32"/>
          <w:szCs w:val="32"/>
        </w:rPr>
        <w:t>肺</w:t>
      </w:r>
      <w:r>
        <w:rPr>
          <w:rFonts w:ascii="仿宋_GB2312" w:hAnsi="Times New Roman" w:eastAsia="方正小标宋简体" w:cs="Times New Roman"/>
          <w:bCs/>
          <w:kern w:val="44"/>
          <w:sz w:val="32"/>
          <w:szCs w:val="32"/>
        </w:rPr>
        <w:t>炎疫情</w:t>
      </w:r>
      <w:r>
        <w:rPr>
          <w:rFonts w:hint="eastAsia" w:ascii="仿宋_GB2312" w:hAnsi="Times New Roman" w:eastAsia="方正小标宋简体" w:cs="Times New Roman"/>
          <w:bCs/>
          <w:kern w:val="44"/>
          <w:sz w:val="32"/>
          <w:szCs w:val="32"/>
        </w:rPr>
        <w:t>防控</w:t>
      </w:r>
      <w:r>
        <w:rPr>
          <w:rFonts w:ascii="仿宋_GB2312" w:hAnsi="Times New Roman" w:eastAsia="方正小标宋简体" w:cs="Times New Roman"/>
          <w:bCs/>
          <w:kern w:val="44"/>
          <w:sz w:val="32"/>
          <w:szCs w:val="32"/>
        </w:rPr>
        <w:t>及应</w:t>
      </w:r>
      <w:r>
        <w:rPr>
          <w:rFonts w:hint="eastAsia" w:ascii="仿宋_GB2312" w:hAnsi="Times New Roman" w:eastAsia="方正小标宋简体" w:cs="Times New Roman"/>
          <w:bCs/>
          <w:kern w:val="44"/>
          <w:sz w:val="32"/>
          <w:szCs w:val="32"/>
        </w:rPr>
        <w:t>急预</w:t>
      </w:r>
      <w:r>
        <w:rPr>
          <w:rFonts w:ascii="仿宋_GB2312" w:hAnsi="Times New Roman" w:eastAsia="方正小标宋简体" w:cs="Times New Roman"/>
          <w:bCs/>
          <w:kern w:val="44"/>
          <w:sz w:val="32"/>
          <w:szCs w:val="32"/>
        </w:rPr>
        <w:t>案</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根据校新型冠状病毒感染的肺炎疫情防控工作指挥部统一工作部署，为科学规范做好校园疫情防控工作，结合后勤集团工作实际，在原工作方案基础上，特修订完善此方案。</w:t>
      </w:r>
    </w:p>
    <w:p>
      <w:pPr>
        <w:widowControl/>
        <w:ind w:firstLine="560" w:firstLineChars="200"/>
        <w:rPr>
          <w:rFonts w:ascii="仿宋_GB2312" w:hAnsi="黑体" w:eastAsia="黑体" w:cs="Times New Roman"/>
          <w:sz w:val="24"/>
        </w:rPr>
      </w:pPr>
      <w:r>
        <w:rPr>
          <w:rFonts w:hint="eastAsia" w:ascii="仿宋_GB2312" w:hAnsi="黑体" w:eastAsia="黑体" w:cs="Times New Roman"/>
          <w:sz w:val="28"/>
          <w:szCs w:val="28"/>
        </w:rPr>
        <w:t>一</w:t>
      </w:r>
      <w:r>
        <w:rPr>
          <w:rFonts w:ascii="仿宋_GB2312" w:hAnsi="黑体" w:eastAsia="黑体" w:cs="Times New Roman"/>
          <w:sz w:val="28"/>
          <w:szCs w:val="28"/>
        </w:rPr>
        <w:t>、</w:t>
      </w:r>
      <w:r>
        <w:rPr>
          <w:rFonts w:hint="eastAsia" w:ascii="仿宋_GB2312" w:hAnsi="黑体" w:eastAsia="黑体" w:cs="Times New Roman"/>
          <w:sz w:val="28"/>
          <w:szCs w:val="28"/>
        </w:rPr>
        <w:t>工</w:t>
      </w:r>
      <w:r>
        <w:rPr>
          <w:rFonts w:ascii="仿宋_GB2312" w:hAnsi="黑体" w:eastAsia="黑体" w:cs="Times New Roman"/>
          <w:sz w:val="28"/>
          <w:szCs w:val="28"/>
        </w:rPr>
        <w:t>作小组</w:t>
      </w:r>
      <w:r>
        <w:rPr>
          <w:rFonts w:hint="eastAsia" w:ascii="仿宋_GB2312" w:hAnsi="黑体" w:eastAsia="黑体" w:cs="Times New Roman"/>
          <w:sz w:val="28"/>
          <w:szCs w:val="28"/>
        </w:rPr>
        <w:t>及</w:t>
      </w:r>
      <w:r>
        <w:rPr>
          <w:rFonts w:ascii="仿宋_GB2312" w:hAnsi="黑体" w:eastAsia="黑体" w:cs="Times New Roman"/>
          <w:sz w:val="28"/>
          <w:szCs w:val="28"/>
        </w:rPr>
        <w:t>职</w:t>
      </w:r>
      <w:r>
        <w:rPr>
          <w:rFonts w:hint="eastAsia" w:ascii="仿宋_GB2312" w:hAnsi="黑体" w:eastAsia="黑体" w:cs="Times New Roman"/>
          <w:sz w:val="28"/>
          <w:szCs w:val="28"/>
        </w:rPr>
        <w:t>责</w:t>
      </w:r>
      <w:r>
        <w:rPr>
          <w:rFonts w:ascii="仿宋_GB2312" w:hAnsi="黑体" w:eastAsia="黑体" w:cs="Times New Roman"/>
          <w:sz w:val="28"/>
          <w:szCs w:val="28"/>
        </w:rPr>
        <w:t>分工</w:t>
      </w:r>
    </w:p>
    <w:p>
      <w:pPr>
        <w:pStyle w:val="12"/>
        <w:widowControl/>
        <w:ind w:firstLine="560"/>
        <w:rPr>
          <w:rFonts w:ascii="楷体" w:hAnsi="楷体" w:eastAsia="楷体"/>
          <w:sz w:val="28"/>
          <w:szCs w:val="28"/>
        </w:rPr>
      </w:pPr>
      <w:r>
        <w:rPr>
          <w:rFonts w:hint="eastAsia" w:ascii="楷体" w:hAnsi="楷体" w:eastAsia="楷体"/>
          <w:sz w:val="28"/>
          <w:szCs w:val="28"/>
        </w:rPr>
        <w:t>（一）组织机构</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建立物业服务中心疫情防控工作领导小组。</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组长：唐徐生</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副组长：曹凯  马健  焦文静</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组员：郭玉  周广玲  高蕾  罗明海  吴丹  周雷  张武凤  赵洁  段宇  孙静   陈亮  晁新蕊</w:t>
      </w:r>
    </w:p>
    <w:p>
      <w:pPr>
        <w:pStyle w:val="12"/>
        <w:widowControl/>
        <w:ind w:firstLine="560"/>
        <w:rPr>
          <w:rFonts w:ascii="楷体" w:hAnsi="楷体" w:eastAsia="楷体"/>
          <w:sz w:val="28"/>
          <w:szCs w:val="28"/>
        </w:rPr>
      </w:pPr>
      <w:r>
        <w:rPr>
          <w:rFonts w:hint="eastAsia" w:ascii="楷体" w:hAnsi="楷体" w:eastAsia="楷体"/>
          <w:sz w:val="28"/>
          <w:szCs w:val="28"/>
        </w:rPr>
        <w:t>（二）工作职责</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分管领导：陈国联</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责任单位：物业服务中心</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负责人：唐徐生</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联系电话：13952238582（68582）</w:t>
      </w:r>
    </w:p>
    <w:p>
      <w:pPr>
        <w:ind w:firstLine="560" w:firstLineChars="200"/>
        <w:jc w:val="center"/>
        <w:rPr>
          <w:rFonts w:ascii="仿宋" w:hAnsi="仿宋" w:eastAsia="仿宋" w:cs="宋体"/>
          <w:kern w:val="0"/>
          <w:sz w:val="28"/>
          <w:szCs w:val="28"/>
        </w:rPr>
      </w:pPr>
      <w:r>
        <w:rPr>
          <w:rFonts w:hint="eastAsia" w:ascii="仿宋" w:hAnsi="仿宋" w:eastAsia="仿宋" w:cs="宋体"/>
          <w:kern w:val="0"/>
          <w:sz w:val="28"/>
          <w:szCs w:val="28"/>
        </w:rPr>
        <w:t>工作职责明细表</w:t>
      </w:r>
    </w:p>
    <w:tbl>
      <w:tblPr>
        <w:tblStyle w:val="9"/>
        <w:tblW w:w="9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757"/>
        <w:gridCol w:w="4609"/>
        <w:gridCol w:w="980"/>
        <w:gridCol w:w="1536"/>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仿宋" w:hAnsi="仿宋" w:eastAsia="仿宋" w:cs="仿宋"/>
                <w:b/>
                <w:bCs/>
                <w:kern w:val="0"/>
                <w:sz w:val="24"/>
              </w:rPr>
            </w:pPr>
            <w:r>
              <w:rPr>
                <w:rFonts w:hint="eastAsia" w:ascii="仿宋" w:hAnsi="仿宋" w:eastAsia="仿宋" w:cs="仿宋"/>
                <w:b/>
                <w:bCs/>
                <w:kern w:val="0"/>
                <w:sz w:val="24"/>
              </w:rPr>
              <w:t>序号</w:t>
            </w:r>
          </w:p>
        </w:tc>
        <w:tc>
          <w:tcPr>
            <w:tcW w:w="757" w:type="dxa"/>
            <w:vAlign w:val="center"/>
          </w:tcPr>
          <w:p>
            <w:pPr>
              <w:jc w:val="center"/>
              <w:rPr>
                <w:rFonts w:ascii="仿宋" w:hAnsi="仿宋" w:eastAsia="仿宋" w:cs="仿宋"/>
                <w:b/>
                <w:bCs/>
                <w:kern w:val="0"/>
                <w:sz w:val="24"/>
              </w:rPr>
            </w:pPr>
            <w:r>
              <w:rPr>
                <w:rFonts w:hint="eastAsia" w:ascii="仿宋" w:hAnsi="仿宋" w:eastAsia="仿宋" w:cs="仿宋"/>
                <w:b/>
                <w:bCs/>
                <w:kern w:val="0"/>
                <w:sz w:val="24"/>
              </w:rPr>
              <w:t>服务</w:t>
            </w:r>
          </w:p>
          <w:p>
            <w:pPr>
              <w:jc w:val="center"/>
              <w:rPr>
                <w:rFonts w:ascii="仿宋" w:hAnsi="仿宋" w:eastAsia="仿宋" w:cs="仿宋"/>
                <w:b/>
                <w:bCs/>
                <w:kern w:val="0"/>
                <w:sz w:val="24"/>
              </w:rPr>
            </w:pPr>
            <w:r>
              <w:rPr>
                <w:rFonts w:hint="eastAsia" w:ascii="仿宋" w:hAnsi="仿宋" w:eastAsia="仿宋" w:cs="仿宋"/>
                <w:b/>
                <w:bCs/>
                <w:kern w:val="0"/>
                <w:sz w:val="24"/>
              </w:rPr>
              <w:t>类别</w:t>
            </w:r>
          </w:p>
        </w:tc>
        <w:tc>
          <w:tcPr>
            <w:tcW w:w="4609" w:type="dxa"/>
            <w:vAlign w:val="center"/>
          </w:tcPr>
          <w:p>
            <w:pPr>
              <w:jc w:val="center"/>
              <w:rPr>
                <w:rFonts w:ascii="仿宋" w:hAnsi="仿宋" w:eastAsia="仿宋" w:cs="仿宋"/>
                <w:b/>
                <w:bCs/>
                <w:kern w:val="0"/>
                <w:sz w:val="24"/>
              </w:rPr>
            </w:pPr>
            <w:r>
              <w:rPr>
                <w:rFonts w:hint="eastAsia" w:ascii="仿宋" w:hAnsi="仿宋" w:eastAsia="仿宋" w:cs="仿宋"/>
                <w:b/>
                <w:bCs/>
                <w:kern w:val="0"/>
                <w:sz w:val="24"/>
              </w:rPr>
              <w:t>主要职责</w:t>
            </w:r>
          </w:p>
        </w:tc>
        <w:tc>
          <w:tcPr>
            <w:tcW w:w="980" w:type="dxa"/>
            <w:vAlign w:val="center"/>
          </w:tcPr>
          <w:p>
            <w:pPr>
              <w:jc w:val="center"/>
              <w:rPr>
                <w:rFonts w:ascii="仿宋" w:hAnsi="仿宋" w:eastAsia="仿宋" w:cs="仿宋"/>
                <w:b/>
                <w:bCs/>
                <w:kern w:val="0"/>
                <w:sz w:val="24"/>
              </w:rPr>
            </w:pPr>
            <w:r>
              <w:rPr>
                <w:rFonts w:hint="eastAsia" w:ascii="仿宋" w:hAnsi="仿宋" w:eastAsia="仿宋" w:cs="仿宋"/>
                <w:b/>
                <w:bCs/>
                <w:kern w:val="0"/>
                <w:sz w:val="24"/>
              </w:rPr>
              <w:t>责任人</w:t>
            </w:r>
          </w:p>
        </w:tc>
        <w:tc>
          <w:tcPr>
            <w:tcW w:w="1536" w:type="dxa"/>
            <w:vAlign w:val="center"/>
          </w:tcPr>
          <w:p>
            <w:pPr>
              <w:jc w:val="center"/>
              <w:rPr>
                <w:rFonts w:ascii="仿宋" w:hAnsi="仿宋" w:eastAsia="仿宋" w:cs="仿宋"/>
                <w:b/>
                <w:bCs/>
                <w:kern w:val="0"/>
                <w:sz w:val="24"/>
              </w:rPr>
            </w:pPr>
            <w:r>
              <w:rPr>
                <w:rFonts w:hint="eastAsia" w:ascii="仿宋" w:hAnsi="仿宋" w:eastAsia="仿宋" w:cs="仿宋"/>
                <w:b/>
                <w:bCs/>
                <w:kern w:val="0"/>
                <w:sz w:val="24"/>
              </w:rPr>
              <w:t>联系电话</w:t>
            </w:r>
          </w:p>
        </w:tc>
        <w:tc>
          <w:tcPr>
            <w:tcW w:w="842" w:type="dxa"/>
            <w:vAlign w:val="center"/>
          </w:tcPr>
          <w:p>
            <w:pPr>
              <w:jc w:val="center"/>
              <w:rPr>
                <w:rFonts w:ascii="仿宋" w:hAnsi="仿宋" w:eastAsia="仿宋" w:cs="仿宋"/>
                <w:b/>
                <w:bCs/>
                <w:kern w:val="0"/>
                <w:sz w:val="24"/>
              </w:rPr>
            </w:pPr>
            <w:r>
              <w:rPr>
                <w:rFonts w:hint="eastAsia" w:ascii="仿宋" w:hAnsi="仿宋" w:eastAsia="仿宋" w:cs="仿宋"/>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03"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楼宇</w:t>
            </w:r>
          </w:p>
          <w:p>
            <w:pPr>
              <w:jc w:val="center"/>
              <w:rPr>
                <w:rFonts w:ascii="仿宋" w:hAnsi="仿宋" w:eastAsia="仿宋" w:cs="仿宋"/>
                <w:kern w:val="0"/>
                <w:sz w:val="24"/>
              </w:rPr>
            </w:pPr>
            <w:r>
              <w:rPr>
                <w:rFonts w:hint="eastAsia" w:ascii="仿宋" w:hAnsi="仿宋" w:eastAsia="仿宋" w:cs="仿宋"/>
                <w:kern w:val="0"/>
                <w:sz w:val="24"/>
              </w:rPr>
              <w:t>服务</w:t>
            </w:r>
          </w:p>
        </w:tc>
        <w:tc>
          <w:tcPr>
            <w:tcW w:w="4609" w:type="dxa"/>
            <w:vMerge w:val="restart"/>
            <w:vAlign w:val="center"/>
          </w:tcPr>
          <w:p>
            <w:pPr>
              <w:rPr>
                <w:rFonts w:ascii="仿宋" w:hAnsi="仿宋" w:eastAsia="仿宋" w:cs="仿宋"/>
                <w:sz w:val="24"/>
              </w:rPr>
            </w:pPr>
            <w:r>
              <w:rPr>
                <w:rFonts w:hint="eastAsia" w:ascii="仿宋" w:hAnsi="仿宋" w:eastAsia="仿宋" w:cs="仿宋"/>
                <w:sz w:val="24"/>
              </w:rPr>
              <w:t>1.教学楼、办公楼、实验楼的日常管理工作。</w:t>
            </w:r>
          </w:p>
          <w:p>
            <w:pPr>
              <w:rPr>
                <w:rFonts w:ascii="仿宋" w:hAnsi="仿宋" w:eastAsia="仿宋" w:cs="仿宋"/>
                <w:sz w:val="24"/>
              </w:rPr>
            </w:pPr>
            <w:r>
              <w:rPr>
                <w:rFonts w:hint="eastAsia" w:ascii="仿宋" w:hAnsi="仿宋" w:eastAsia="仿宋" w:cs="仿宋"/>
                <w:sz w:val="24"/>
              </w:rPr>
              <w:t>2.管理范围内的疫情防控、安全管理工作。</w:t>
            </w:r>
          </w:p>
          <w:p>
            <w:pPr>
              <w:rPr>
                <w:rFonts w:ascii="仿宋" w:hAnsi="仿宋" w:eastAsia="仿宋" w:cs="仿宋"/>
                <w:sz w:val="24"/>
              </w:rPr>
            </w:pPr>
            <w:r>
              <w:rPr>
                <w:rFonts w:hint="eastAsia" w:ascii="仿宋" w:hAnsi="仿宋" w:eastAsia="仿宋" w:cs="仿宋"/>
                <w:sz w:val="24"/>
              </w:rPr>
              <w:t>3.管理范围维修管理工作。</w:t>
            </w:r>
          </w:p>
          <w:p>
            <w:pPr>
              <w:rPr>
                <w:rFonts w:ascii="仿宋" w:hAnsi="仿宋" w:eastAsia="仿宋" w:cs="仿宋"/>
                <w:sz w:val="24"/>
              </w:rPr>
            </w:pPr>
            <w:r>
              <w:rPr>
                <w:rFonts w:hint="eastAsia" w:ascii="仿宋" w:hAnsi="仿宋" w:eastAsia="仿宋" w:cs="仿宋"/>
                <w:sz w:val="24"/>
              </w:rPr>
              <w:t>4.管理范围内公物的管理工作。</w:t>
            </w:r>
          </w:p>
          <w:p>
            <w:pPr>
              <w:ind w:left="480" w:hanging="480" w:hangingChars="200"/>
              <w:rPr>
                <w:rFonts w:ascii="仿宋" w:hAnsi="仿宋" w:eastAsia="仿宋" w:cs="仿宋"/>
                <w:kern w:val="0"/>
                <w:sz w:val="24"/>
              </w:rPr>
            </w:pPr>
            <w:r>
              <w:rPr>
                <w:rFonts w:hint="eastAsia" w:ascii="仿宋" w:hAnsi="仿宋" w:eastAsia="仿宋" w:cs="仿宋"/>
                <w:sz w:val="24"/>
              </w:rPr>
              <w:t>5.负责管理范围内水、电使用的管理工作。</w:t>
            </w:r>
          </w:p>
        </w:tc>
        <w:tc>
          <w:tcPr>
            <w:tcW w:w="980"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周广玲</w:t>
            </w:r>
          </w:p>
        </w:tc>
        <w:tc>
          <w:tcPr>
            <w:tcW w:w="1536"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13615101128</w:t>
            </w:r>
          </w:p>
        </w:tc>
        <w:tc>
          <w:tcPr>
            <w:tcW w:w="842"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03" w:type="dxa"/>
            <w:vMerge w:val="continue"/>
            <w:vAlign w:val="center"/>
          </w:tcPr>
          <w:p>
            <w:pPr>
              <w:jc w:val="center"/>
              <w:rPr>
                <w:rFonts w:ascii="仿宋" w:hAnsi="仿宋" w:eastAsia="仿宋" w:cs="仿宋"/>
                <w:kern w:val="0"/>
                <w:sz w:val="24"/>
              </w:rPr>
            </w:pPr>
          </w:p>
        </w:tc>
        <w:tc>
          <w:tcPr>
            <w:tcW w:w="757" w:type="dxa"/>
            <w:vMerge w:val="continue"/>
            <w:vAlign w:val="center"/>
          </w:tcPr>
          <w:p>
            <w:pPr>
              <w:jc w:val="center"/>
              <w:rPr>
                <w:rFonts w:ascii="仿宋" w:hAnsi="仿宋" w:eastAsia="仿宋" w:cs="仿宋"/>
                <w:kern w:val="0"/>
                <w:sz w:val="24"/>
              </w:rPr>
            </w:pPr>
          </w:p>
        </w:tc>
        <w:tc>
          <w:tcPr>
            <w:tcW w:w="4609" w:type="dxa"/>
            <w:vMerge w:val="continue"/>
            <w:vAlign w:val="center"/>
          </w:tcPr>
          <w:p>
            <w:pPr>
              <w:rPr>
                <w:rFonts w:ascii="仿宋" w:hAnsi="仿宋" w:eastAsia="仿宋" w:cs="仿宋"/>
                <w:sz w:val="24"/>
              </w:rPr>
            </w:pPr>
          </w:p>
        </w:tc>
        <w:tc>
          <w:tcPr>
            <w:tcW w:w="980"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孙静</w:t>
            </w:r>
          </w:p>
        </w:tc>
        <w:tc>
          <w:tcPr>
            <w:tcW w:w="1536"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13852106077</w:t>
            </w:r>
          </w:p>
        </w:tc>
        <w:tc>
          <w:tcPr>
            <w:tcW w:w="842"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03" w:type="dxa"/>
            <w:vMerge w:val="continue"/>
            <w:vAlign w:val="center"/>
          </w:tcPr>
          <w:p>
            <w:pPr>
              <w:jc w:val="center"/>
              <w:rPr>
                <w:rFonts w:ascii="仿宋" w:hAnsi="仿宋" w:eastAsia="仿宋" w:cs="仿宋"/>
                <w:kern w:val="0"/>
                <w:sz w:val="24"/>
              </w:rPr>
            </w:pPr>
          </w:p>
        </w:tc>
        <w:tc>
          <w:tcPr>
            <w:tcW w:w="757" w:type="dxa"/>
            <w:vMerge w:val="continue"/>
            <w:vAlign w:val="center"/>
          </w:tcPr>
          <w:p>
            <w:pPr>
              <w:jc w:val="center"/>
              <w:rPr>
                <w:rFonts w:ascii="仿宋" w:hAnsi="仿宋" w:eastAsia="仿宋" w:cs="仿宋"/>
                <w:kern w:val="0"/>
                <w:sz w:val="24"/>
              </w:rPr>
            </w:pPr>
          </w:p>
        </w:tc>
        <w:tc>
          <w:tcPr>
            <w:tcW w:w="4609" w:type="dxa"/>
            <w:vMerge w:val="continue"/>
            <w:vAlign w:val="center"/>
          </w:tcPr>
          <w:p>
            <w:pPr>
              <w:rPr>
                <w:rFonts w:ascii="仿宋" w:hAnsi="仿宋" w:eastAsia="仿宋" w:cs="仿宋"/>
                <w:kern w:val="0"/>
                <w:sz w:val="24"/>
              </w:rPr>
            </w:pPr>
          </w:p>
        </w:tc>
        <w:tc>
          <w:tcPr>
            <w:tcW w:w="980"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赵洁</w:t>
            </w:r>
          </w:p>
        </w:tc>
        <w:tc>
          <w:tcPr>
            <w:tcW w:w="1536"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15150025367</w:t>
            </w:r>
          </w:p>
        </w:tc>
        <w:tc>
          <w:tcPr>
            <w:tcW w:w="842"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03" w:type="dxa"/>
            <w:vMerge w:val="continue"/>
            <w:vAlign w:val="center"/>
          </w:tcPr>
          <w:p>
            <w:pPr>
              <w:jc w:val="center"/>
              <w:rPr>
                <w:rFonts w:ascii="仿宋" w:hAnsi="仿宋" w:eastAsia="仿宋" w:cs="仿宋"/>
                <w:kern w:val="0"/>
                <w:sz w:val="24"/>
              </w:rPr>
            </w:pPr>
          </w:p>
        </w:tc>
        <w:tc>
          <w:tcPr>
            <w:tcW w:w="757" w:type="dxa"/>
            <w:vMerge w:val="continue"/>
            <w:vAlign w:val="center"/>
          </w:tcPr>
          <w:p>
            <w:pPr>
              <w:jc w:val="center"/>
              <w:rPr>
                <w:rFonts w:ascii="仿宋" w:hAnsi="仿宋" w:eastAsia="仿宋" w:cs="仿宋"/>
                <w:kern w:val="0"/>
                <w:sz w:val="24"/>
              </w:rPr>
            </w:pPr>
          </w:p>
        </w:tc>
        <w:tc>
          <w:tcPr>
            <w:tcW w:w="4609" w:type="dxa"/>
            <w:vMerge w:val="continue"/>
            <w:vAlign w:val="center"/>
          </w:tcPr>
          <w:p>
            <w:pPr>
              <w:rPr>
                <w:rFonts w:ascii="仿宋" w:hAnsi="仿宋" w:eastAsia="仿宋" w:cs="仿宋"/>
                <w:kern w:val="0"/>
                <w:sz w:val="24"/>
              </w:rPr>
            </w:pPr>
          </w:p>
        </w:tc>
        <w:tc>
          <w:tcPr>
            <w:tcW w:w="980"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罗明海</w:t>
            </w:r>
          </w:p>
        </w:tc>
        <w:tc>
          <w:tcPr>
            <w:tcW w:w="1536"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13685192527</w:t>
            </w:r>
          </w:p>
        </w:tc>
        <w:tc>
          <w:tcPr>
            <w:tcW w:w="842"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夜班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03" w:type="dxa"/>
            <w:vMerge w:val="continue"/>
            <w:vAlign w:val="center"/>
          </w:tcPr>
          <w:p>
            <w:pPr>
              <w:jc w:val="center"/>
              <w:rPr>
                <w:rFonts w:ascii="仿宋" w:hAnsi="仿宋" w:eastAsia="仿宋" w:cs="仿宋"/>
                <w:kern w:val="0"/>
                <w:sz w:val="24"/>
              </w:rPr>
            </w:pPr>
          </w:p>
        </w:tc>
        <w:tc>
          <w:tcPr>
            <w:tcW w:w="757" w:type="dxa"/>
            <w:vMerge w:val="continue"/>
            <w:vAlign w:val="center"/>
          </w:tcPr>
          <w:p>
            <w:pPr>
              <w:jc w:val="center"/>
              <w:rPr>
                <w:rFonts w:ascii="仿宋" w:hAnsi="仿宋" w:eastAsia="仿宋" w:cs="仿宋"/>
                <w:kern w:val="0"/>
                <w:sz w:val="24"/>
              </w:rPr>
            </w:pPr>
          </w:p>
        </w:tc>
        <w:tc>
          <w:tcPr>
            <w:tcW w:w="4609" w:type="dxa"/>
            <w:vMerge w:val="continue"/>
            <w:vAlign w:val="center"/>
          </w:tcPr>
          <w:p>
            <w:pPr>
              <w:rPr>
                <w:rFonts w:ascii="仿宋" w:hAnsi="仿宋" w:eastAsia="仿宋" w:cs="仿宋"/>
                <w:kern w:val="0"/>
                <w:sz w:val="24"/>
              </w:rPr>
            </w:pPr>
          </w:p>
        </w:tc>
        <w:tc>
          <w:tcPr>
            <w:tcW w:w="980"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吴丹</w:t>
            </w:r>
          </w:p>
        </w:tc>
        <w:tc>
          <w:tcPr>
            <w:tcW w:w="1536"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15949048583</w:t>
            </w:r>
          </w:p>
        </w:tc>
        <w:tc>
          <w:tcPr>
            <w:tcW w:w="842"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03" w:type="dxa"/>
            <w:vMerge w:val="continue"/>
            <w:vAlign w:val="center"/>
          </w:tcPr>
          <w:p>
            <w:pPr>
              <w:jc w:val="center"/>
              <w:rPr>
                <w:rFonts w:ascii="仿宋" w:hAnsi="仿宋" w:eastAsia="仿宋" w:cs="仿宋"/>
                <w:kern w:val="0"/>
                <w:sz w:val="24"/>
              </w:rPr>
            </w:pPr>
          </w:p>
        </w:tc>
        <w:tc>
          <w:tcPr>
            <w:tcW w:w="757" w:type="dxa"/>
            <w:vMerge w:val="continue"/>
            <w:vAlign w:val="center"/>
          </w:tcPr>
          <w:p>
            <w:pPr>
              <w:jc w:val="center"/>
              <w:rPr>
                <w:rFonts w:ascii="仿宋" w:hAnsi="仿宋" w:eastAsia="仿宋" w:cs="仿宋"/>
                <w:kern w:val="0"/>
                <w:sz w:val="24"/>
              </w:rPr>
            </w:pPr>
          </w:p>
        </w:tc>
        <w:tc>
          <w:tcPr>
            <w:tcW w:w="4609" w:type="dxa"/>
            <w:vMerge w:val="continue"/>
            <w:vAlign w:val="center"/>
          </w:tcPr>
          <w:p>
            <w:pPr>
              <w:rPr>
                <w:rFonts w:ascii="仿宋" w:hAnsi="仿宋" w:eastAsia="仿宋" w:cs="仿宋"/>
                <w:kern w:val="0"/>
                <w:sz w:val="24"/>
              </w:rPr>
            </w:pPr>
          </w:p>
        </w:tc>
        <w:tc>
          <w:tcPr>
            <w:tcW w:w="980"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周雷</w:t>
            </w:r>
          </w:p>
        </w:tc>
        <w:tc>
          <w:tcPr>
            <w:tcW w:w="1536"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13813464177</w:t>
            </w:r>
          </w:p>
        </w:tc>
        <w:tc>
          <w:tcPr>
            <w:tcW w:w="842"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西校</w:t>
            </w:r>
          </w:p>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03" w:type="dxa"/>
            <w:vMerge w:val="continue"/>
            <w:vAlign w:val="center"/>
          </w:tcPr>
          <w:p>
            <w:pPr>
              <w:jc w:val="center"/>
              <w:rPr>
                <w:rFonts w:ascii="仿宋" w:hAnsi="仿宋" w:eastAsia="仿宋" w:cs="仿宋"/>
                <w:kern w:val="0"/>
                <w:sz w:val="24"/>
              </w:rPr>
            </w:pPr>
          </w:p>
        </w:tc>
        <w:tc>
          <w:tcPr>
            <w:tcW w:w="757" w:type="dxa"/>
            <w:vMerge w:val="continue"/>
            <w:vAlign w:val="center"/>
          </w:tcPr>
          <w:p>
            <w:pPr>
              <w:jc w:val="center"/>
              <w:rPr>
                <w:rFonts w:ascii="仿宋" w:hAnsi="仿宋" w:eastAsia="仿宋" w:cs="仿宋"/>
                <w:kern w:val="0"/>
                <w:sz w:val="24"/>
              </w:rPr>
            </w:pPr>
          </w:p>
        </w:tc>
        <w:tc>
          <w:tcPr>
            <w:tcW w:w="4609" w:type="dxa"/>
            <w:vMerge w:val="continue"/>
            <w:vAlign w:val="center"/>
          </w:tcPr>
          <w:p>
            <w:pPr>
              <w:rPr>
                <w:rFonts w:ascii="仿宋" w:hAnsi="仿宋" w:eastAsia="仿宋" w:cs="仿宋"/>
                <w:kern w:val="0"/>
                <w:sz w:val="24"/>
              </w:rPr>
            </w:pPr>
          </w:p>
        </w:tc>
        <w:tc>
          <w:tcPr>
            <w:tcW w:w="980"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张武凤</w:t>
            </w:r>
          </w:p>
        </w:tc>
        <w:tc>
          <w:tcPr>
            <w:tcW w:w="1536"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18796225625</w:t>
            </w:r>
          </w:p>
        </w:tc>
        <w:tc>
          <w:tcPr>
            <w:tcW w:w="842"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西校</w:t>
            </w:r>
          </w:p>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03" w:type="dxa"/>
            <w:vMerge w:val="continue"/>
            <w:vAlign w:val="center"/>
          </w:tcPr>
          <w:p>
            <w:pPr>
              <w:jc w:val="center"/>
              <w:rPr>
                <w:rFonts w:ascii="仿宋" w:hAnsi="仿宋" w:eastAsia="仿宋" w:cs="仿宋"/>
                <w:kern w:val="0"/>
                <w:sz w:val="24"/>
              </w:rPr>
            </w:pPr>
          </w:p>
        </w:tc>
        <w:tc>
          <w:tcPr>
            <w:tcW w:w="757" w:type="dxa"/>
            <w:vMerge w:val="continue"/>
            <w:vAlign w:val="center"/>
          </w:tcPr>
          <w:p>
            <w:pPr>
              <w:jc w:val="center"/>
              <w:rPr>
                <w:rFonts w:ascii="仿宋" w:hAnsi="仿宋" w:eastAsia="仿宋" w:cs="仿宋"/>
                <w:kern w:val="0"/>
                <w:sz w:val="24"/>
              </w:rPr>
            </w:pPr>
          </w:p>
        </w:tc>
        <w:tc>
          <w:tcPr>
            <w:tcW w:w="4609" w:type="dxa"/>
            <w:vMerge w:val="continue"/>
            <w:vAlign w:val="center"/>
          </w:tcPr>
          <w:p>
            <w:pPr>
              <w:rPr>
                <w:rFonts w:ascii="仿宋" w:hAnsi="仿宋" w:eastAsia="仿宋" w:cs="仿宋"/>
                <w:kern w:val="0"/>
                <w:sz w:val="24"/>
              </w:rPr>
            </w:pPr>
          </w:p>
        </w:tc>
        <w:tc>
          <w:tcPr>
            <w:tcW w:w="980"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晁新蕊</w:t>
            </w:r>
          </w:p>
        </w:tc>
        <w:tc>
          <w:tcPr>
            <w:tcW w:w="1536"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13615118767</w:t>
            </w:r>
          </w:p>
        </w:tc>
        <w:tc>
          <w:tcPr>
            <w:tcW w:w="842"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青教楼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703" w:type="dxa"/>
            <w:vAlign w:val="center"/>
          </w:tcPr>
          <w:p>
            <w:pPr>
              <w:jc w:val="center"/>
              <w:rPr>
                <w:rFonts w:ascii="仿宋" w:hAnsi="仿宋" w:eastAsia="仿宋" w:cs="仿宋"/>
                <w:kern w:val="0"/>
                <w:sz w:val="24"/>
              </w:rPr>
            </w:pPr>
            <w:r>
              <w:rPr>
                <w:rFonts w:hint="eastAsia" w:ascii="仿宋" w:hAnsi="仿宋" w:eastAsia="仿宋" w:cs="仿宋"/>
                <w:kern w:val="0"/>
                <w:sz w:val="24"/>
              </w:rPr>
              <w:t>2</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环境</w:t>
            </w:r>
          </w:p>
          <w:p>
            <w:pPr>
              <w:jc w:val="center"/>
              <w:rPr>
                <w:rFonts w:ascii="仿宋" w:hAnsi="仿宋" w:eastAsia="仿宋" w:cs="仿宋"/>
                <w:kern w:val="0"/>
                <w:sz w:val="24"/>
              </w:rPr>
            </w:pPr>
            <w:r>
              <w:rPr>
                <w:rFonts w:hint="eastAsia" w:ascii="仿宋" w:hAnsi="仿宋" w:eastAsia="仿宋" w:cs="仿宋"/>
                <w:kern w:val="0"/>
                <w:sz w:val="24"/>
              </w:rPr>
              <w:t>服务</w:t>
            </w:r>
          </w:p>
        </w:tc>
        <w:tc>
          <w:tcPr>
            <w:tcW w:w="4609" w:type="dxa"/>
            <w:vAlign w:val="center"/>
          </w:tcPr>
          <w:p>
            <w:pPr>
              <w:rPr>
                <w:rFonts w:ascii="仿宋" w:hAnsi="仿宋" w:eastAsia="仿宋" w:cs="仿宋"/>
                <w:sz w:val="24"/>
              </w:rPr>
            </w:pPr>
            <w:r>
              <w:rPr>
                <w:rFonts w:hint="eastAsia" w:ascii="仿宋" w:hAnsi="仿宋" w:eastAsia="仿宋" w:cs="仿宋"/>
                <w:sz w:val="24"/>
              </w:rPr>
              <w:t>1.校园日常保洁、垃圾清运等管理工作。</w:t>
            </w:r>
          </w:p>
          <w:p>
            <w:pPr>
              <w:rPr>
                <w:rFonts w:ascii="仿宋" w:hAnsi="仿宋" w:eastAsia="仿宋" w:cs="仿宋"/>
                <w:sz w:val="24"/>
              </w:rPr>
            </w:pPr>
            <w:r>
              <w:rPr>
                <w:rFonts w:hint="eastAsia" w:ascii="仿宋" w:hAnsi="仿宋" w:eastAsia="仿宋" w:cs="仿宋"/>
                <w:sz w:val="24"/>
              </w:rPr>
              <w:t>2.校园环境卫生进行巡视、检查工作。</w:t>
            </w:r>
          </w:p>
          <w:p>
            <w:pPr>
              <w:rPr>
                <w:rFonts w:ascii="仿宋" w:hAnsi="仿宋" w:eastAsia="仿宋" w:cs="仿宋"/>
                <w:sz w:val="24"/>
              </w:rPr>
            </w:pPr>
            <w:r>
              <w:rPr>
                <w:rFonts w:hint="eastAsia" w:ascii="仿宋" w:hAnsi="仿宋" w:eastAsia="仿宋" w:cs="仿宋"/>
                <w:sz w:val="24"/>
              </w:rPr>
              <w:t>3.</w:t>
            </w:r>
            <w:r>
              <w:rPr>
                <w:rFonts w:hint="eastAsia" w:ascii="仿宋" w:hAnsi="仿宋" w:eastAsia="仿宋" w:cs="仿宋"/>
                <w:kern w:val="0"/>
                <w:sz w:val="24"/>
              </w:rPr>
              <w:t>职工的疫情防控和</w:t>
            </w:r>
            <w:r>
              <w:rPr>
                <w:rFonts w:hint="eastAsia" w:ascii="仿宋" w:hAnsi="仿宋" w:eastAsia="仿宋" w:cs="仿宋"/>
                <w:sz w:val="24"/>
              </w:rPr>
              <w:t>安全生产管理工作。</w:t>
            </w:r>
          </w:p>
        </w:tc>
        <w:tc>
          <w:tcPr>
            <w:tcW w:w="980"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高蕾</w:t>
            </w:r>
          </w:p>
        </w:tc>
        <w:tc>
          <w:tcPr>
            <w:tcW w:w="1536"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15852397667</w:t>
            </w:r>
          </w:p>
        </w:tc>
        <w:tc>
          <w:tcPr>
            <w:tcW w:w="842"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校园</w:t>
            </w:r>
          </w:p>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703" w:type="dxa"/>
            <w:vAlign w:val="center"/>
          </w:tcPr>
          <w:p>
            <w:pPr>
              <w:jc w:val="center"/>
              <w:rPr>
                <w:rFonts w:ascii="仿宋" w:hAnsi="仿宋" w:eastAsia="仿宋" w:cs="仿宋"/>
                <w:kern w:val="0"/>
                <w:sz w:val="24"/>
              </w:rPr>
            </w:pPr>
            <w:r>
              <w:rPr>
                <w:rFonts w:hint="eastAsia" w:ascii="仿宋" w:hAnsi="仿宋" w:eastAsia="仿宋" w:cs="仿宋"/>
                <w:kern w:val="0"/>
                <w:sz w:val="24"/>
              </w:rPr>
              <w:t>3</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绿化</w:t>
            </w:r>
          </w:p>
          <w:p>
            <w:pPr>
              <w:jc w:val="center"/>
              <w:rPr>
                <w:rFonts w:ascii="仿宋" w:hAnsi="仿宋" w:eastAsia="仿宋" w:cs="仿宋"/>
                <w:kern w:val="0"/>
                <w:sz w:val="24"/>
              </w:rPr>
            </w:pPr>
            <w:r>
              <w:rPr>
                <w:rFonts w:hint="eastAsia" w:ascii="仿宋" w:hAnsi="仿宋" w:eastAsia="仿宋" w:cs="仿宋"/>
                <w:kern w:val="0"/>
                <w:sz w:val="24"/>
              </w:rPr>
              <w:t>服务</w:t>
            </w:r>
          </w:p>
        </w:tc>
        <w:tc>
          <w:tcPr>
            <w:tcW w:w="4609" w:type="dxa"/>
            <w:vAlign w:val="center"/>
          </w:tcPr>
          <w:p>
            <w:pPr>
              <w:rPr>
                <w:rFonts w:ascii="仿宋" w:hAnsi="仿宋" w:eastAsia="仿宋" w:cs="仿宋"/>
                <w:sz w:val="24"/>
              </w:rPr>
            </w:pPr>
            <w:r>
              <w:rPr>
                <w:rFonts w:hint="eastAsia" w:ascii="仿宋" w:hAnsi="仿宋" w:eastAsia="仿宋" w:cs="仿宋"/>
                <w:sz w:val="24"/>
              </w:rPr>
              <w:t>1.校园绿化、基础设（施）备（固定资产）管理工作。</w:t>
            </w:r>
          </w:p>
          <w:p>
            <w:pPr>
              <w:rPr>
                <w:rFonts w:ascii="仿宋" w:hAnsi="仿宋" w:eastAsia="仿宋" w:cs="仿宋"/>
                <w:sz w:val="24"/>
              </w:rPr>
            </w:pPr>
            <w:r>
              <w:rPr>
                <w:rFonts w:hint="eastAsia" w:ascii="仿宋" w:hAnsi="仿宋" w:eastAsia="仿宋" w:cs="仿宋"/>
                <w:sz w:val="24"/>
              </w:rPr>
              <w:t>2.职工的</w:t>
            </w:r>
            <w:r>
              <w:rPr>
                <w:rFonts w:hint="eastAsia" w:ascii="仿宋" w:hAnsi="仿宋" w:eastAsia="仿宋" w:cs="仿宋"/>
                <w:kern w:val="0"/>
                <w:sz w:val="24"/>
              </w:rPr>
              <w:t>疫情防控和</w:t>
            </w:r>
            <w:r>
              <w:rPr>
                <w:rFonts w:hint="eastAsia" w:ascii="仿宋" w:hAnsi="仿宋" w:eastAsia="仿宋" w:cs="仿宋"/>
                <w:sz w:val="24"/>
              </w:rPr>
              <w:t>安全生产管理工作。</w:t>
            </w:r>
          </w:p>
          <w:p>
            <w:pPr>
              <w:rPr>
                <w:rFonts w:ascii="仿宋" w:hAnsi="仿宋" w:eastAsia="仿宋" w:cs="仿宋"/>
                <w:sz w:val="24"/>
              </w:rPr>
            </w:pPr>
            <w:r>
              <w:rPr>
                <w:rFonts w:hint="eastAsia" w:ascii="仿宋" w:hAnsi="仿宋" w:eastAsia="仿宋" w:cs="仿宋"/>
                <w:sz w:val="24"/>
              </w:rPr>
              <w:t>3.绿化工程的施工管理、绿化养护等工作。</w:t>
            </w:r>
          </w:p>
        </w:tc>
        <w:tc>
          <w:tcPr>
            <w:tcW w:w="980"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曹凯</w:t>
            </w:r>
          </w:p>
        </w:tc>
        <w:tc>
          <w:tcPr>
            <w:tcW w:w="1536"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15952111155</w:t>
            </w:r>
          </w:p>
        </w:tc>
        <w:tc>
          <w:tcPr>
            <w:tcW w:w="842"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703" w:type="dxa"/>
            <w:vAlign w:val="center"/>
          </w:tcPr>
          <w:p>
            <w:pPr>
              <w:jc w:val="center"/>
              <w:rPr>
                <w:rFonts w:ascii="仿宋" w:hAnsi="仿宋" w:eastAsia="仿宋" w:cs="仿宋"/>
                <w:kern w:val="0"/>
                <w:sz w:val="24"/>
              </w:rPr>
            </w:pPr>
            <w:r>
              <w:rPr>
                <w:rFonts w:hint="eastAsia" w:ascii="仿宋" w:hAnsi="仿宋" w:eastAsia="仿宋" w:cs="仿宋"/>
                <w:kern w:val="0"/>
                <w:sz w:val="24"/>
              </w:rPr>
              <w:t>4</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维修</w:t>
            </w:r>
          </w:p>
          <w:p>
            <w:pPr>
              <w:jc w:val="center"/>
              <w:rPr>
                <w:rFonts w:ascii="仿宋" w:hAnsi="仿宋" w:eastAsia="仿宋" w:cs="仿宋"/>
                <w:kern w:val="0"/>
                <w:sz w:val="24"/>
              </w:rPr>
            </w:pPr>
            <w:r>
              <w:rPr>
                <w:rFonts w:hint="eastAsia" w:ascii="仿宋" w:hAnsi="仿宋" w:eastAsia="仿宋" w:cs="仿宋"/>
                <w:kern w:val="0"/>
                <w:sz w:val="24"/>
              </w:rPr>
              <w:t>服务</w:t>
            </w:r>
          </w:p>
        </w:tc>
        <w:tc>
          <w:tcPr>
            <w:tcW w:w="4609" w:type="dxa"/>
            <w:vAlign w:val="center"/>
          </w:tcPr>
          <w:p>
            <w:pPr>
              <w:snapToGrid w:val="0"/>
              <w:rPr>
                <w:rFonts w:ascii="仿宋" w:hAnsi="仿宋" w:eastAsia="仿宋" w:cs="仿宋"/>
                <w:kern w:val="0"/>
                <w:sz w:val="24"/>
              </w:rPr>
            </w:pPr>
            <w:r>
              <w:rPr>
                <w:rFonts w:hint="eastAsia" w:ascii="仿宋" w:hAnsi="仿宋" w:eastAsia="仿宋" w:cs="仿宋"/>
                <w:kern w:val="0"/>
                <w:sz w:val="24"/>
              </w:rPr>
              <w:t>1.水电、机木维修、路灯维修、公共修缮管理等工作。  </w:t>
            </w:r>
          </w:p>
          <w:p>
            <w:pPr>
              <w:snapToGrid w:val="0"/>
              <w:ind w:left="21"/>
              <w:rPr>
                <w:rFonts w:ascii="仿宋" w:hAnsi="仿宋" w:eastAsia="仿宋" w:cs="仿宋"/>
                <w:kern w:val="0"/>
                <w:sz w:val="24"/>
              </w:rPr>
            </w:pPr>
            <w:r>
              <w:rPr>
                <w:rFonts w:hint="eastAsia" w:ascii="仿宋" w:hAnsi="仿宋" w:eastAsia="仿宋" w:cs="仿宋"/>
                <w:kern w:val="0"/>
                <w:sz w:val="24"/>
              </w:rPr>
              <w:t>2.经营分析和核算工作。</w:t>
            </w:r>
          </w:p>
          <w:p>
            <w:pPr>
              <w:snapToGrid w:val="0"/>
              <w:ind w:left="21"/>
              <w:rPr>
                <w:rFonts w:ascii="仿宋" w:hAnsi="仿宋" w:eastAsia="仿宋" w:cs="仿宋"/>
                <w:kern w:val="0"/>
                <w:sz w:val="24"/>
              </w:rPr>
            </w:pPr>
            <w:r>
              <w:rPr>
                <w:rFonts w:hint="eastAsia" w:ascii="仿宋" w:hAnsi="仿宋" w:eastAsia="仿宋" w:cs="仿宋"/>
                <w:kern w:val="0"/>
                <w:sz w:val="24"/>
              </w:rPr>
              <w:t>3.职工疫情防控和安全生产教育工作。</w:t>
            </w:r>
          </w:p>
        </w:tc>
        <w:tc>
          <w:tcPr>
            <w:tcW w:w="980"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陈亮</w:t>
            </w:r>
          </w:p>
        </w:tc>
        <w:tc>
          <w:tcPr>
            <w:tcW w:w="1536"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15895227271</w:t>
            </w:r>
          </w:p>
        </w:tc>
        <w:tc>
          <w:tcPr>
            <w:tcW w:w="842" w:type="dxa"/>
            <w:vAlign w:val="center"/>
          </w:tcPr>
          <w:p>
            <w:pPr>
              <w:jc w:val="center"/>
              <w:rPr>
                <w:rFonts w:ascii="仿宋" w:hAnsi="仿宋" w:eastAsia="仿宋" w:cs="仿宋"/>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703" w:type="dxa"/>
            <w:vAlign w:val="center"/>
          </w:tcPr>
          <w:p>
            <w:pPr>
              <w:jc w:val="center"/>
              <w:rPr>
                <w:rFonts w:ascii="仿宋" w:hAnsi="仿宋" w:eastAsia="仿宋" w:cs="仿宋"/>
                <w:kern w:val="0"/>
                <w:sz w:val="24"/>
              </w:rPr>
            </w:pPr>
            <w:r>
              <w:rPr>
                <w:rFonts w:hint="eastAsia" w:ascii="仿宋" w:hAnsi="仿宋" w:eastAsia="仿宋" w:cs="仿宋"/>
                <w:kern w:val="0"/>
                <w:sz w:val="24"/>
              </w:rPr>
              <w:t>5</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弱电</w:t>
            </w:r>
          </w:p>
          <w:p>
            <w:pPr>
              <w:jc w:val="center"/>
              <w:rPr>
                <w:rFonts w:ascii="仿宋" w:hAnsi="仿宋" w:eastAsia="仿宋" w:cs="仿宋"/>
                <w:kern w:val="0"/>
                <w:sz w:val="24"/>
              </w:rPr>
            </w:pPr>
            <w:r>
              <w:rPr>
                <w:rFonts w:hint="eastAsia" w:ascii="仿宋" w:hAnsi="仿宋" w:eastAsia="仿宋" w:cs="仿宋"/>
                <w:kern w:val="0"/>
                <w:sz w:val="24"/>
              </w:rPr>
              <w:t>服务</w:t>
            </w:r>
          </w:p>
        </w:tc>
        <w:tc>
          <w:tcPr>
            <w:tcW w:w="4609" w:type="dxa"/>
            <w:vAlign w:val="center"/>
          </w:tcPr>
          <w:p>
            <w:pPr>
              <w:snapToGrid w:val="0"/>
              <w:rPr>
                <w:rFonts w:ascii="仿宋" w:hAnsi="仿宋" w:eastAsia="仿宋" w:cs="仿宋"/>
                <w:kern w:val="0"/>
                <w:sz w:val="24"/>
              </w:rPr>
            </w:pPr>
            <w:r>
              <w:rPr>
                <w:rFonts w:hint="eastAsia" w:ascii="仿宋" w:hAnsi="仿宋" w:eastAsia="仿宋" w:cs="仿宋"/>
                <w:kern w:val="0"/>
                <w:sz w:val="24"/>
              </w:rPr>
              <w:t>1.智能门锁、监控、电脑等弱电维修工作。  </w:t>
            </w:r>
          </w:p>
          <w:p>
            <w:pPr>
              <w:snapToGrid w:val="0"/>
              <w:ind w:left="21"/>
              <w:rPr>
                <w:rFonts w:ascii="仿宋" w:hAnsi="仿宋" w:eastAsia="仿宋" w:cs="仿宋"/>
                <w:kern w:val="0"/>
                <w:sz w:val="24"/>
              </w:rPr>
            </w:pPr>
            <w:r>
              <w:rPr>
                <w:rFonts w:hint="eastAsia" w:ascii="仿宋" w:hAnsi="仿宋" w:eastAsia="仿宋" w:cs="仿宋"/>
                <w:kern w:val="0"/>
                <w:sz w:val="24"/>
              </w:rPr>
              <w:t>2.经营分析和核算工作。</w:t>
            </w:r>
          </w:p>
          <w:p>
            <w:pPr>
              <w:rPr>
                <w:rFonts w:ascii="仿宋" w:hAnsi="仿宋" w:eastAsia="仿宋" w:cs="仿宋"/>
                <w:sz w:val="24"/>
              </w:rPr>
            </w:pPr>
            <w:r>
              <w:rPr>
                <w:rFonts w:hint="eastAsia" w:ascii="仿宋" w:hAnsi="仿宋" w:eastAsia="仿宋" w:cs="仿宋"/>
                <w:kern w:val="0"/>
                <w:sz w:val="24"/>
              </w:rPr>
              <w:t>3.职工疫情防控和安全生产教育工作。</w:t>
            </w:r>
          </w:p>
        </w:tc>
        <w:tc>
          <w:tcPr>
            <w:tcW w:w="980"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段宇</w:t>
            </w:r>
          </w:p>
        </w:tc>
        <w:tc>
          <w:tcPr>
            <w:tcW w:w="1536"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15852317989</w:t>
            </w:r>
          </w:p>
        </w:tc>
        <w:tc>
          <w:tcPr>
            <w:tcW w:w="842" w:type="dxa"/>
            <w:vAlign w:val="center"/>
          </w:tcPr>
          <w:p>
            <w:pPr>
              <w:jc w:val="center"/>
              <w:rPr>
                <w:rFonts w:ascii="仿宋" w:hAnsi="仿宋" w:eastAsia="仿宋" w:cs="仿宋"/>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703" w:type="dxa"/>
            <w:vAlign w:val="center"/>
          </w:tcPr>
          <w:p>
            <w:pPr>
              <w:jc w:val="center"/>
              <w:rPr>
                <w:rFonts w:ascii="仿宋" w:hAnsi="仿宋" w:eastAsia="仿宋" w:cs="仿宋"/>
                <w:kern w:val="0"/>
                <w:sz w:val="24"/>
              </w:rPr>
            </w:pPr>
            <w:r>
              <w:rPr>
                <w:rFonts w:hint="eastAsia" w:ascii="仿宋" w:hAnsi="仿宋" w:eastAsia="仿宋" w:cs="仿宋"/>
                <w:kern w:val="0"/>
                <w:sz w:val="24"/>
              </w:rPr>
              <w:t>6</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中心</w:t>
            </w:r>
          </w:p>
          <w:p>
            <w:pPr>
              <w:jc w:val="center"/>
              <w:rPr>
                <w:rFonts w:ascii="仿宋" w:hAnsi="仿宋" w:eastAsia="仿宋" w:cs="仿宋"/>
                <w:kern w:val="0"/>
                <w:sz w:val="24"/>
              </w:rPr>
            </w:pPr>
            <w:r>
              <w:rPr>
                <w:rFonts w:hint="eastAsia" w:ascii="仿宋" w:hAnsi="仿宋" w:eastAsia="仿宋" w:cs="仿宋"/>
                <w:kern w:val="0"/>
                <w:sz w:val="24"/>
              </w:rPr>
              <w:t>综合</w:t>
            </w:r>
          </w:p>
        </w:tc>
        <w:tc>
          <w:tcPr>
            <w:tcW w:w="4609" w:type="dxa"/>
            <w:vAlign w:val="center"/>
          </w:tcPr>
          <w:p>
            <w:pPr>
              <w:rPr>
                <w:rFonts w:ascii="仿宋" w:hAnsi="仿宋" w:eastAsia="仿宋" w:cs="仿宋"/>
                <w:sz w:val="24"/>
              </w:rPr>
            </w:pPr>
            <w:r>
              <w:rPr>
                <w:rFonts w:hint="eastAsia" w:ascii="仿宋" w:hAnsi="仿宋" w:eastAsia="仿宋" w:cs="仿宋"/>
                <w:sz w:val="24"/>
              </w:rPr>
              <w:t>1.负责中心员工的考勤、考核汇总、中心数据统计工作。</w:t>
            </w:r>
          </w:p>
          <w:p>
            <w:pPr>
              <w:rPr>
                <w:rFonts w:ascii="仿宋" w:hAnsi="仿宋" w:eastAsia="仿宋" w:cs="仿宋"/>
                <w:sz w:val="24"/>
              </w:rPr>
            </w:pPr>
            <w:r>
              <w:rPr>
                <w:rFonts w:hint="eastAsia" w:ascii="仿宋" w:hAnsi="仿宋" w:eastAsia="仿宋" w:cs="仿宋"/>
                <w:sz w:val="24"/>
              </w:rPr>
              <w:t>2.负责中心各部门物资采购审核、汇总管理工作。</w:t>
            </w:r>
          </w:p>
          <w:p>
            <w:pPr>
              <w:rPr>
                <w:rFonts w:ascii="仿宋" w:hAnsi="仿宋" w:eastAsia="仿宋" w:cs="仿宋"/>
                <w:kern w:val="0"/>
                <w:sz w:val="24"/>
              </w:rPr>
            </w:pPr>
            <w:r>
              <w:rPr>
                <w:rFonts w:hint="eastAsia" w:ascii="仿宋" w:hAnsi="仿宋" w:eastAsia="仿宋" w:cs="仿宋"/>
                <w:sz w:val="24"/>
              </w:rPr>
              <w:t>3.负责中心资产等管理工作。</w:t>
            </w:r>
          </w:p>
        </w:tc>
        <w:tc>
          <w:tcPr>
            <w:tcW w:w="980"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郭玉</w:t>
            </w:r>
          </w:p>
        </w:tc>
        <w:tc>
          <w:tcPr>
            <w:tcW w:w="1536" w:type="dxa"/>
            <w:vAlign w:val="center"/>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15852171612</w:t>
            </w:r>
          </w:p>
        </w:tc>
        <w:tc>
          <w:tcPr>
            <w:tcW w:w="842" w:type="dxa"/>
            <w:vAlign w:val="center"/>
          </w:tcPr>
          <w:p>
            <w:pPr>
              <w:jc w:val="center"/>
              <w:rPr>
                <w:rFonts w:ascii="仿宋" w:hAnsi="仿宋" w:eastAsia="仿宋" w:cs="仿宋"/>
                <w:color w:val="FF0000"/>
                <w:kern w:val="0"/>
                <w:sz w:val="24"/>
              </w:rPr>
            </w:pPr>
          </w:p>
        </w:tc>
      </w:tr>
    </w:tbl>
    <w:p>
      <w:pPr>
        <w:widowControl/>
        <w:ind w:firstLine="560" w:firstLineChars="200"/>
        <w:rPr>
          <w:rFonts w:ascii="仿宋_GB2312" w:hAnsi="黑体" w:eastAsia="黑体" w:cs="Times New Roman"/>
          <w:sz w:val="28"/>
          <w:szCs w:val="28"/>
        </w:rPr>
      </w:pPr>
      <w:r>
        <w:rPr>
          <w:rFonts w:hint="eastAsia" w:ascii="仿宋_GB2312" w:hAnsi="黑体" w:eastAsia="黑体" w:cs="Times New Roman"/>
          <w:sz w:val="28"/>
          <w:szCs w:val="28"/>
        </w:rPr>
        <w:t>二、常</w:t>
      </w:r>
      <w:r>
        <w:rPr>
          <w:rFonts w:ascii="仿宋_GB2312" w:hAnsi="黑体" w:eastAsia="黑体" w:cs="Times New Roman"/>
          <w:sz w:val="28"/>
          <w:szCs w:val="28"/>
        </w:rPr>
        <w:t>态化疫情防</w:t>
      </w:r>
      <w:r>
        <w:rPr>
          <w:rFonts w:hint="eastAsia" w:ascii="仿宋_GB2312" w:hAnsi="黑体" w:eastAsia="黑体" w:cs="Times New Roman"/>
          <w:sz w:val="28"/>
          <w:szCs w:val="28"/>
        </w:rPr>
        <w:t>控工</w:t>
      </w:r>
      <w:r>
        <w:rPr>
          <w:rFonts w:ascii="仿宋_GB2312" w:hAnsi="黑体" w:eastAsia="黑体" w:cs="Times New Roman"/>
          <w:sz w:val="28"/>
          <w:szCs w:val="28"/>
        </w:rPr>
        <w:t>作措施</w:t>
      </w:r>
    </w:p>
    <w:p>
      <w:pPr>
        <w:ind w:firstLine="560" w:firstLineChars="200"/>
        <w:rPr>
          <w:rFonts w:ascii="楷体" w:hAnsi="楷体" w:eastAsia="楷体" w:cs="宋体"/>
          <w:sz w:val="28"/>
          <w:szCs w:val="28"/>
        </w:rPr>
      </w:pPr>
      <w:r>
        <w:rPr>
          <w:rFonts w:hint="eastAsia" w:ascii="楷体" w:hAnsi="楷体" w:eastAsia="楷体" w:cs="宋体"/>
          <w:kern w:val="0"/>
          <w:sz w:val="28"/>
          <w:szCs w:val="28"/>
        </w:rPr>
        <w:t>（一）疫情防控保障工作方案</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为严格落实《江苏师范大学关于做好疫情防控工作的通知》和后勤集团关于做好开学前后疫情防控工作的部署，保障全校师生身体健康和生命安全，根据中心实际具体情况，制定本方案。</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1.高度重视，为疫情防控工作提供有力的组织保障</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中心坚决把疫情防控工作放首位，疫情防控工作领导小组成员按工作职责负责各分管区域疫情防控工作，全面负责本部门、各区域的疫情防控工作。严格服从学校的统一领导、统一指挥、统一行动，全力配合好集团疫情防控工作。做好中心疫情防控排查、登记、信息汇总、上报等工作，引导中心全体员工对疫情正确的认识、科学的预防，增强自我防护意识、提升自我保护能力，全方位落实联防联控措施，保障学校开学工作疫情防控顺利进行。</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2.积极应对开展疫情防控工作</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一是与相关部门关于防疫物资供应等加强联系，及时购买质量合格、数量充足的防护物资，如消杀药品、用具和医用外科口罩、护目镜、红外测温仪、喷雾器、喷壶等防护杀毒用品，保证防疫使用物资需求，做好物资保障。</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二是疫情防控物资登记造册、妥善保管，建立相应的管理台账，按照学校要求进行保管、分发、使用，做到账目清楚，账实相符。</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三是检查指导各班组做好严格的体温测试，按需发放消杀用品和防护物资，要求物业保洁人员对公共场所和关键部位按时进行消杀作业，并要求工作人员正确佩戴口罩，做好防护，保障自身安全。</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四是对学校办公和教学区公共区域消毒工作</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（1）楼宇门厅和楼层走廊、楼梯、教室及卫生间使用浓度为500㎎/L的含氯消毒液每天进行二次消毒。消毒时间：各楼宇根据实际情况自行确定。</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（2）校园垃圾桶（箱）、垃圾车等公共场所使用浓度为1000㎎/L的含氯消毒液每天进行三次消毒。消毒时间为：8：00——11：40,14:30——17:30。</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（3）电梯关键部位每天多次使用浓度为75%酒精进行消毒（按键用酒精抹布擦、轿厢地面酒精喷洒后拖干净，三次以上）。</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 xml:space="preserve">消毒时间为：7：30；12：30；18：30           </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3.疫情防控工作安排</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一是做好“废弃口罩专用收集容器”的设置工作，防疫期间，在校区内每栋楼宇外、校园主要路段等重要位置放置“废弃口罩专用桶”，督促广大师生将废弃口罩放入“废弃口罩专用桶”，并每天两次浓度为500㎎/L的含氯消毒液对“废弃口罩专用桶”进行消毒处理。</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二是做好用水、用电等维护维修工作，开学前要进行管理范围内安全大排查，确保正常用水、用电和公共设施维修及安全保障。</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三是抓好校园卫生及消杀工作。严格按照公共场所卫生标准进行保洁消毒，学生开学前进行一次楼宇卫生、校园环境集中大消毒和卫生大扫除，清理教室、校内垃圾，清除卫生死角，开学后做到每日消毒两次，确保公共密集区的卫生安全。</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四是对中心所有全日制、非全日制、外包、外聘人员严格要求，工作期间必须佩戴口罩和一次性橡胶手套，工作开始前和结束后洗手消毒，对各区域所管理的教室、卫生间、公共场所，每天通风。每日需对门厅、楼道、会议室、楼梯、卫生间等公共部位进行消毒，尽量使用喷雾消毒，每天二次浓度为500㎎/L的含氯消毒液，对垃圾桶进行消毒处理，当天产生的垃圾必须及时清运处理，不能隔夜。楼宇、室外保洁人员做好卫生保洁，确保楼宇、校园环境整洁。</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五是做好疫情防控物资储备和使用，电梯轿厢按钮旁放置抽纸，张贴电梯疫情防控指引。楼宇卫生间洗手台放置疫情防控用肥皂。重点公共区域部位张贴疫情防控指引。</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中心各部门人员的管理工作。科学防疫，重在防范，疫情防控期间，在岗工作人员在工作过程中，必须佩戴口罩，各区域主管每天二次（上下午各一次）要对团队人员进行体温检测，并有体温检测记录，一旦发现体温超过37.3℃或具有流行病学史人员，不得允许进入工作岗位，要抓好个人卫生，严格要求，必须按照规范进行消毒《七步洗手法》，同时，通过多种渠道采取多种形式，加强对工作人员进行疫情防控的宣传教育，帮助员工提高防范意识，了解防治知识，引导其做好科学防护。</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六是要重视信息工作，及时报送信息分析研判形势。经营场所或所属人员有关疫情防控方面情况及时上报，为有效处置和科学防控决策提供一线信息，同时密切关注学校、集团的信息发布，关注有关防控公共信息，根据形势及时研判，适时调整服务保障工作。中心全体员工下载健康码、行程码、密接码，各区域主管建档造册。</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七是要加大疫情防控工作宣传引导力度。在学校电梯使用、中央空调、公共区域等场所张贴防疫宣传指引，通过学校后勤网站、学校微信公众号等开展疫情防控宣传，引导师生科学预防、理性应对，消除恐慌，不信谣、不传谣，提前做好舆情应对，规范疫情信息上报制度。</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八是在疫情防控过程中，停止使用五三自习室，静远楼、重点实验楼中央空调。启用时间待学校通知。</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九要充分发挥党支部的战斗堡垒作用，支部党员干部和党员要起到先锋模范作用，坚定站在疫情防控第一线，与学校、集团各部门密切合作，确保各项防控措施落实到位，全力维护校园环境，确保师生身体健康和生命安全。</w:t>
      </w:r>
    </w:p>
    <w:p>
      <w:pPr>
        <w:shd w:val="clear" w:color="auto" w:fill="FCFCFC"/>
        <w:ind w:firstLine="560" w:firstLineChars="200"/>
        <w:rPr>
          <w:rFonts w:ascii="楷体" w:hAnsi="楷体" w:eastAsia="楷体" w:cs="宋体"/>
          <w:kern w:val="0"/>
          <w:sz w:val="28"/>
          <w:szCs w:val="28"/>
        </w:rPr>
      </w:pPr>
      <w:r>
        <w:rPr>
          <w:rFonts w:hint="eastAsia" w:ascii="楷体" w:hAnsi="楷体" w:eastAsia="楷体" w:cs="宋体"/>
          <w:kern w:val="0"/>
          <w:sz w:val="28"/>
          <w:szCs w:val="28"/>
        </w:rPr>
        <w:t>（二）疫情防控期间环境检查通报制度</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1.高度重视，加强校园环境卫生管理，为疫情期间环境管理提供有力的组织保障。成立环境检查管理领导小组</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组  长：唐徐生</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副组长：曹凯  马健  焦文静</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组  员：郭玉  周广玲  高蕾  罗明海  吴丹  周雷  张武凤  赵洁  段宇  孙静   陈亮</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相关负责人按工作职责负责各分管区域环境卫生检查管理，加强区域环境卫生检查和督促，每天对各自区域进行检查并填写环境卫生检查记录表，对存在的问题进行通报并落实整改。</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2.做好卫生服务人员防护</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（1）严格卫生服务人员工作前检查</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上岗前对员工进行体温测量和登记。有下列任意一种情况者禁止进入工作岗位：</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15日内有在疫区逗留经历；</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体表温度≥37.3℃；</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有咳嗽、流涕等呼吸道症状；</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其他疑似症状。</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（2）佩戴口罩</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要求员工上岗前佩戴一次性医用外科口罩或N95口罩，口罩原则上一次性使用，按工作场所、环境状况、污染或沾湿后应立即更换。</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（3）做好员工培训与管理</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应对员工开展疫情及相关防控基础知识宣传教育，培训内容应包括但不限于：如何佩戴、摘除口罩，如何处理使用过的口罩，七步洗手法，消毒液配置方法、服务区域消毒要求等。为避免人员聚集，培训可采用线上或线下等方式。</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所有员工上下班途中尽量不乘坐公共交通工具，避免出入人员密集场所。每日上班前测量体温，发现异常者立即联系疾控管理部门并按要求至医院检查。</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作业前、作业后及污染时均需使用消毒洗手液，采用七步洗手法洗手。必要时使用医用橡胶手套等防护措施。</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3.加强校园公共区域环境卫生清洁及消毒工作</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（1）严格按照环境卫生工作规范进行卫生清洁工作。</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（2）楼宇门厅和楼层走廊、楼梯、教室及卫生间使用浓度为500㎎/L的含氯消毒液每天进行二次消毒。消毒时间：各楼宇根据实际情况自行确定。</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（3）校园垃圾桶（箱）、垃圾车等公共场所使用浓度为1000㎎/L的含氯消毒液每天进行二次消毒。及时清运校内垃圾。</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消毒时间为：8：00——11：40, 14:30——17:30</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（4）电梯等关键部位每天多次使用浓度为75%的酒精进行消毒（按键用75%酒精抹布擦、轿厢地面酒精喷洒后拖干净，每天三次以上）。</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 xml:space="preserve">消毒时间为：7:30，12:30，18:30  </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（5）做好“废弃口罩专用”收集容器的设置工作，防疫期间，在每栋楼宇、校园主要路段等重要位置设置“废弃口罩专用”垃圾桶，要求广大师生将废弃口罩放入专用垃圾桶。</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（6）</w:t>
      </w:r>
      <w:r>
        <w:rPr>
          <w:rFonts w:ascii="仿宋" w:hAnsi="仿宋" w:eastAsia="仿宋" w:cs="宋体"/>
          <w:kern w:val="0"/>
          <w:sz w:val="28"/>
          <w:szCs w:val="28"/>
        </w:rPr>
        <w:t>保持公共场所室内空气流通</w:t>
      </w:r>
    </w:p>
    <w:p>
      <w:pPr>
        <w:shd w:val="clear" w:color="auto" w:fill="FCFCFC"/>
        <w:ind w:firstLine="560" w:firstLineChars="200"/>
        <w:rPr>
          <w:rFonts w:ascii="仿宋" w:hAnsi="仿宋" w:eastAsia="仿宋" w:cs="宋体"/>
          <w:kern w:val="0"/>
          <w:sz w:val="28"/>
          <w:szCs w:val="28"/>
        </w:rPr>
      </w:pPr>
      <w:r>
        <w:rPr>
          <w:rFonts w:ascii="仿宋" w:hAnsi="仿宋" w:eastAsia="仿宋" w:cs="宋体"/>
          <w:kern w:val="0"/>
          <w:sz w:val="28"/>
          <w:szCs w:val="28"/>
        </w:rPr>
        <w:t>优先打开窗户采用自然通风，有条件的可以开启排风扇等抽气装置以加强室内空气流动。使用集中空调通风系统时，应保证集中空调系统运转正常，关闭回风系统，采用全新风运行，确保室内有足够的新风量。</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 xml:space="preserve">4.环境检查通报                                                      </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（1）部门每天进行环境检查结果汇总，并进行分析、整改。</w:t>
      </w:r>
    </w:p>
    <w:p>
      <w:pPr>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 xml:space="preserve">（2）环境检查结果上报相关职能部门。有相关职能部门进行通报。 </w:t>
      </w:r>
    </w:p>
    <w:p>
      <w:pPr>
        <w:widowControl/>
        <w:jc w:val="center"/>
        <w:rPr>
          <w:rFonts w:ascii="仿宋" w:hAnsi="仿宋" w:eastAsia="仿宋" w:cs="宋体"/>
          <w:kern w:val="0"/>
          <w:sz w:val="28"/>
          <w:szCs w:val="28"/>
        </w:rPr>
        <w:sectPr>
          <w:pgSz w:w="11906" w:h="16838"/>
          <w:pgMar w:top="1440" w:right="1800" w:bottom="1440" w:left="1800" w:header="851" w:footer="992" w:gutter="0"/>
          <w:cols w:space="425" w:num="1"/>
          <w:docGrid w:type="linesAndChars" w:linePitch="312" w:charSpace="0"/>
        </w:sectPr>
      </w:pPr>
    </w:p>
    <w:p>
      <w:pPr>
        <w:widowControl/>
        <w:jc w:val="center"/>
        <w:rPr>
          <w:rFonts w:ascii="仿宋" w:hAnsi="仿宋" w:eastAsia="仿宋" w:cs="宋体"/>
          <w:kern w:val="0"/>
          <w:sz w:val="28"/>
          <w:szCs w:val="28"/>
        </w:rPr>
      </w:pPr>
      <w:r>
        <w:rPr>
          <w:rFonts w:hint="eastAsia" w:ascii="仿宋" w:hAnsi="仿宋" w:eastAsia="仿宋" w:cs="宋体"/>
          <w:kern w:val="0"/>
          <w:sz w:val="28"/>
          <w:szCs w:val="28"/>
        </w:rPr>
        <w:t>环境卫生工作规范</w:t>
      </w:r>
    </w:p>
    <w:tbl>
      <w:tblPr>
        <w:tblStyle w:val="9"/>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09"/>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shd w:val="clear" w:color="auto" w:fill="FCFCFC"/>
              <w:jc w:val="center"/>
              <w:rPr>
                <w:rFonts w:ascii="仿宋" w:hAnsi="仿宋" w:eastAsia="仿宋" w:cs="宋体"/>
                <w:b/>
                <w:kern w:val="0"/>
                <w:sz w:val="24"/>
              </w:rPr>
            </w:pPr>
            <w:r>
              <w:rPr>
                <w:rFonts w:hint="eastAsia" w:ascii="仿宋" w:hAnsi="仿宋" w:eastAsia="仿宋" w:cs="宋体"/>
                <w:b/>
                <w:kern w:val="0"/>
                <w:sz w:val="24"/>
              </w:rPr>
              <w:t>序号</w:t>
            </w:r>
          </w:p>
        </w:tc>
        <w:tc>
          <w:tcPr>
            <w:tcW w:w="709" w:type="dxa"/>
            <w:vAlign w:val="center"/>
          </w:tcPr>
          <w:p>
            <w:pPr>
              <w:shd w:val="clear" w:color="auto" w:fill="FCFCFC"/>
              <w:jc w:val="center"/>
              <w:rPr>
                <w:rFonts w:ascii="仿宋" w:hAnsi="仿宋" w:eastAsia="仿宋" w:cs="宋体"/>
                <w:b/>
                <w:kern w:val="0"/>
                <w:sz w:val="24"/>
              </w:rPr>
            </w:pPr>
            <w:r>
              <w:rPr>
                <w:rFonts w:hint="eastAsia" w:ascii="仿宋" w:hAnsi="仿宋" w:eastAsia="仿宋" w:cs="宋体"/>
                <w:b/>
                <w:kern w:val="0"/>
                <w:sz w:val="24"/>
              </w:rPr>
              <w:t>区域</w:t>
            </w:r>
          </w:p>
        </w:tc>
        <w:tc>
          <w:tcPr>
            <w:tcW w:w="7512" w:type="dxa"/>
            <w:vAlign w:val="center"/>
          </w:tcPr>
          <w:p>
            <w:pPr>
              <w:shd w:val="clear" w:color="auto" w:fill="FCFCFC"/>
              <w:jc w:val="center"/>
              <w:rPr>
                <w:rFonts w:ascii="仿宋" w:hAnsi="仿宋" w:eastAsia="仿宋" w:cs="宋体"/>
                <w:b/>
                <w:kern w:val="0"/>
                <w:sz w:val="24"/>
              </w:rPr>
            </w:pPr>
            <w:r>
              <w:rPr>
                <w:rFonts w:hint="eastAsia" w:ascii="仿宋" w:hAnsi="仿宋" w:eastAsia="仿宋" w:cs="宋体"/>
                <w:b/>
                <w:kern w:val="0"/>
                <w:sz w:val="24"/>
              </w:rPr>
              <w:t>工作规范及标准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8" w:hRule="atLeast"/>
          <w:jc w:val="center"/>
        </w:trPr>
        <w:tc>
          <w:tcPr>
            <w:tcW w:w="710" w:type="dxa"/>
            <w:vAlign w:val="center"/>
          </w:tcPr>
          <w:p>
            <w:pPr>
              <w:shd w:val="clear" w:color="auto" w:fill="FCFCFC"/>
              <w:jc w:val="center"/>
              <w:rPr>
                <w:rFonts w:ascii="仿宋" w:hAnsi="仿宋" w:eastAsia="仿宋" w:cs="宋体"/>
                <w:kern w:val="0"/>
                <w:sz w:val="24"/>
              </w:rPr>
            </w:pPr>
            <w:r>
              <w:rPr>
                <w:rFonts w:hint="eastAsia" w:ascii="仿宋" w:hAnsi="仿宋" w:eastAsia="仿宋" w:cs="宋体"/>
                <w:kern w:val="0"/>
                <w:sz w:val="24"/>
              </w:rPr>
              <w:t>1</w:t>
            </w:r>
          </w:p>
        </w:tc>
        <w:tc>
          <w:tcPr>
            <w:tcW w:w="709" w:type="dxa"/>
            <w:vAlign w:val="center"/>
          </w:tcPr>
          <w:p>
            <w:pPr>
              <w:shd w:val="clear" w:color="auto" w:fill="FCFCFC"/>
              <w:jc w:val="center"/>
              <w:rPr>
                <w:rFonts w:ascii="仿宋" w:hAnsi="仿宋" w:eastAsia="仿宋" w:cs="宋体"/>
                <w:kern w:val="0"/>
                <w:sz w:val="24"/>
              </w:rPr>
            </w:pPr>
            <w:r>
              <w:rPr>
                <w:rFonts w:hint="eastAsia" w:ascii="仿宋" w:hAnsi="仿宋" w:eastAsia="仿宋" w:cs="宋体"/>
                <w:kern w:val="0"/>
                <w:sz w:val="24"/>
              </w:rPr>
              <w:t>楼宇</w:t>
            </w:r>
          </w:p>
        </w:tc>
        <w:tc>
          <w:tcPr>
            <w:tcW w:w="7512" w:type="dxa"/>
            <w:vAlign w:val="center"/>
          </w:tcPr>
          <w:p>
            <w:pPr>
              <w:shd w:val="clear" w:color="auto" w:fill="FCFCFC"/>
              <w:rPr>
                <w:rFonts w:ascii="仿宋" w:hAnsi="仿宋" w:eastAsia="仿宋" w:cs="宋体"/>
                <w:kern w:val="0"/>
                <w:sz w:val="24"/>
              </w:rPr>
            </w:pPr>
            <w:r>
              <w:rPr>
                <w:rFonts w:hint="eastAsia" w:ascii="仿宋" w:hAnsi="仿宋" w:eastAsia="仿宋" w:cs="宋体"/>
                <w:kern w:val="0"/>
                <w:sz w:val="24"/>
              </w:rPr>
              <w:t>1．工作完毕，地面无明显泥土、痰迹、纸屑、杂物。</w:t>
            </w:r>
          </w:p>
          <w:p>
            <w:pPr>
              <w:shd w:val="clear" w:color="auto" w:fill="FCFCFC"/>
              <w:rPr>
                <w:rFonts w:ascii="仿宋" w:hAnsi="仿宋" w:eastAsia="仿宋" w:cs="宋体"/>
                <w:kern w:val="0"/>
                <w:sz w:val="24"/>
              </w:rPr>
            </w:pPr>
            <w:r>
              <w:rPr>
                <w:rFonts w:hint="eastAsia" w:ascii="仿宋" w:hAnsi="仿宋" w:eastAsia="仿宋" w:cs="宋体"/>
                <w:kern w:val="0"/>
                <w:sz w:val="24"/>
              </w:rPr>
              <w:t>2．楼宇墙壁无污迹，无蜘蛛网，所负责外围区域内无张贴物，无悬挂物。</w:t>
            </w:r>
          </w:p>
          <w:p>
            <w:pPr>
              <w:shd w:val="clear" w:color="auto" w:fill="FCFCFC"/>
              <w:rPr>
                <w:rFonts w:ascii="仿宋" w:hAnsi="仿宋" w:eastAsia="仿宋" w:cs="宋体"/>
                <w:kern w:val="0"/>
                <w:sz w:val="24"/>
              </w:rPr>
            </w:pPr>
            <w:r>
              <w:rPr>
                <w:rFonts w:hint="eastAsia" w:ascii="仿宋" w:hAnsi="仿宋" w:eastAsia="仿宋" w:cs="宋体"/>
                <w:kern w:val="0"/>
                <w:sz w:val="24"/>
              </w:rPr>
              <w:t>3．实验台、讲台、课桌椅、桌斗无灰尘，无杂物。门窗玻璃干净明亮。黑板擦干净。扶手无灰尘，护栏无污迹。</w:t>
            </w:r>
          </w:p>
          <w:p>
            <w:pPr>
              <w:shd w:val="clear" w:color="auto" w:fill="FCFCFC"/>
              <w:rPr>
                <w:rFonts w:ascii="仿宋" w:hAnsi="仿宋" w:eastAsia="仿宋" w:cs="宋体"/>
                <w:kern w:val="0"/>
                <w:sz w:val="24"/>
              </w:rPr>
            </w:pPr>
            <w:r>
              <w:rPr>
                <w:rFonts w:hint="eastAsia" w:ascii="仿宋" w:hAnsi="仿宋" w:eastAsia="仿宋" w:cs="宋体"/>
                <w:kern w:val="0"/>
                <w:sz w:val="24"/>
              </w:rPr>
              <w:t>4．卫生间地面无明显泥土、无痰迹、无纸屑、无杂物、无积水，便池、水池洁净无异味。</w:t>
            </w:r>
          </w:p>
          <w:p>
            <w:pPr>
              <w:shd w:val="clear" w:color="auto" w:fill="FCFCFC"/>
              <w:rPr>
                <w:rFonts w:ascii="仿宋" w:hAnsi="仿宋" w:eastAsia="仿宋" w:cs="宋体"/>
                <w:kern w:val="0"/>
                <w:sz w:val="24"/>
              </w:rPr>
            </w:pPr>
            <w:r>
              <w:rPr>
                <w:rFonts w:hint="eastAsia" w:ascii="仿宋" w:hAnsi="仿宋" w:eastAsia="仿宋" w:cs="宋体"/>
                <w:kern w:val="0"/>
                <w:sz w:val="24"/>
              </w:rPr>
              <w:t>5．使用酸时根据需要适量领用，使用时必须佩带胶皮手套、口罩、穿胶鞋。选择学生量较少的时候进行清洁，必须谨慎小心，以防造成伤害。酸碱的使用范围在大便池、小便池，其它地方严禁使用。带酸碱物品出厕所时必须清洗干净，以防烧坏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8" w:hRule="atLeast"/>
          <w:jc w:val="center"/>
        </w:trPr>
        <w:tc>
          <w:tcPr>
            <w:tcW w:w="710" w:type="dxa"/>
            <w:vAlign w:val="center"/>
          </w:tcPr>
          <w:p>
            <w:pPr>
              <w:shd w:val="clear" w:color="auto" w:fill="FCFCFC"/>
              <w:jc w:val="center"/>
              <w:rPr>
                <w:rFonts w:ascii="仿宋" w:hAnsi="仿宋" w:eastAsia="仿宋" w:cs="宋体"/>
                <w:kern w:val="0"/>
                <w:sz w:val="24"/>
              </w:rPr>
            </w:pPr>
            <w:r>
              <w:rPr>
                <w:rFonts w:hint="eastAsia" w:ascii="仿宋" w:hAnsi="仿宋" w:eastAsia="仿宋" w:cs="宋体"/>
                <w:kern w:val="0"/>
                <w:sz w:val="24"/>
              </w:rPr>
              <w:t>2</w:t>
            </w:r>
          </w:p>
        </w:tc>
        <w:tc>
          <w:tcPr>
            <w:tcW w:w="709" w:type="dxa"/>
            <w:vAlign w:val="center"/>
          </w:tcPr>
          <w:p>
            <w:pPr>
              <w:shd w:val="clear" w:color="auto" w:fill="FCFCFC"/>
              <w:jc w:val="center"/>
              <w:rPr>
                <w:rFonts w:ascii="仿宋" w:hAnsi="仿宋" w:eastAsia="仿宋" w:cs="宋体"/>
                <w:kern w:val="0"/>
                <w:sz w:val="24"/>
              </w:rPr>
            </w:pPr>
            <w:r>
              <w:rPr>
                <w:rFonts w:hint="eastAsia" w:ascii="仿宋" w:hAnsi="仿宋" w:eastAsia="仿宋" w:cs="宋体"/>
                <w:kern w:val="0"/>
                <w:sz w:val="24"/>
              </w:rPr>
              <w:t>校园</w:t>
            </w:r>
          </w:p>
        </w:tc>
        <w:tc>
          <w:tcPr>
            <w:tcW w:w="7512" w:type="dxa"/>
            <w:vAlign w:val="center"/>
          </w:tcPr>
          <w:p>
            <w:pPr>
              <w:shd w:val="clear" w:color="auto" w:fill="FCFCFC"/>
              <w:rPr>
                <w:rFonts w:ascii="仿宋" w:hAnsi="仿宋" w:eastAsia="仿宋" w:cs="宋体"/>
                <w:kern w:val="0"/>
                <w:sz w:val="24"/>
              </w:rPr>
            </w:pPr>
            <w:r>
              <w:rPr>
                <w:rFonts w:hint="eastAsia" w:ascii="仿宋" w:hAnsi="仿宋" w:eastAsia="仿宋" w:cs="宋体"/>
                <w:kern w:val="0"/>
                <w:sz w:val="24"/>
              </w:rPr>
              <w:t>1.每天2次清扫所属区域的外围和路面、广场，把树叶、纸片、果壳等垃圾集中堆放。将堆积的垃圾搬运到指定的垃圾箱、垃圾桶内。</w:t>
            </w:r>
          </w:p>
          <w:p>
            <w:pPr>
              <w:shd w:val="clear" w:color="auto" w:fill="FCFCFC"/>
              <w:rPr>
                <w:rFonts w:ascii="仿宋" w:hAnsi="仿宋" w:eastAsia="仿宋" w:cs="宋体"/>
                <w:kern w:val="0"/>
                <w:sz w:val="24"/>
              </w:rPr>
            </w:pPr>
            <w:r>
              <w:rPr>
                <w:rFonts w:hint="eastAsia" w:ascii="仿宋" w:hAnsi="仿宋" w:eastAsia="仿宋" w:cs="宋体"/>
                <w:kern w:val="0"/>
                <w:sz w:val="24"/>
              </w:rPr>
              <w:t>2.责任区内无明显纸屑、杂物、积水，道路、砖缝无杂草，无蜘蛛网，无悬挂物。垃圾桶与垃圾桶周围干净整洁。发现垃圾桶有破损应及时上报并更换。</w:t>
            </w:r>
          </w:p>
          <w:p>
            <w:pPr>
              <w:shd w:val="clear" w:color="auto" w:fill="FCFCFC"/>
              <w:rPr>
                <w:rFonts w:ascii="仿宋" w:hAnsi="仿宋" w:eastAsia="仿宋" w:cs="宋体"/>
                <w:kern w:val="0"/>
                <w:sz w:val="24"/>
              </w:rPr>
            </w:pPr>
            <w:r>
              <w:rPr>
                <w:rFonts w:hint="eastAsia" w:ascii="仿宋" w:hAnsi="仿宋" w:eastAsia="仿宋" w:cs="宋体"/>
                <w:kern w:val="0"/>
                <w:sz w:val="24"/>
              </w:rPr>
              <w:t>3.</w:t>
            </w:r>
            <w:r>
              <w:rPr>
                <w:rFonts w:ascii="仿宋" w:hAnsi="仿宋" w:eastAsia="仿宋" w:cs="宋体"/>
                <w:kern w:val="0"/>
                <w:sz w:val="24"/>
              </w:rPr>
              <w:t>不定期</w:t>
            </w:r>
            <w:r>
              <w:rPr>
                <w:rFonts w:hint="eastAsia" w:ascii="仿宋" w:hAnsi="仿宋" w:eastAsia="仿宋" w:cs="宋体"/>
                <w:kern w:val="0"/>
                <w:sz w:val="24"/>
              </w:rPr>
              <w:t>清</w:t>
            </w:r>
            <w:r>
              <w:rPr>
                <w:rFonts w:ascii="仿宋" w:hAnsi="仿宋" w:eastAsia="仿宋" w:cs="宋体"/>
                <w:kern w:val="0"/>
                <w:sz w:val="24"/>
              </w:rPr>
              <w:t>捡</w:t>
            </w:r>
            <w:r>
              <w:rPr>
                <w:rFonts w:hint="eastAsia" w:ascii="仿宋" w:hAnsi="仿宋" w:eastAsia="仿宋" w:cs="宋体"/>
                <w:kern w:val="0"/>
                <w:sz w:val="24"/>
              </w:rPr>
              <w:t>分管绿化带、花坛中的垃圾，不留任何纸片、果核等废弃物。</w:t>
            </w:r>
          </w:p>
          <w:p>
            <w:pPr>
              <w:shd w:val="clear" w:color="auto" w:fill="FCFCFC"/>
              <w:rPr>
                <w:rFonts w:ascii="仿宋" w:hAnsi="仿宋" w:eastAsia="仿宋" w:cs="宋体"/>
                <w:kern w:val="0"/>
                <w:sz w:val="24"/>
              </w:rPr>
            </w:pPr>
            <w:r>
              <w:rPr>
                <w:rFonts w:hint="eastAsia" w:ascii="仿宋" w:hAnsi="仿宋" w:eastAsia="仿宋" w:cs="宋体"/>
                <w:kern w:val="0"/>
                <w:sz w:val="24"/>
              </w:rPr>
              <w:t>4．根据季节、品种不同修剪，确保绿化带树木、草坪修剪整齐美观。</w:t>
            </w:r>
          </w:p>
          <w:p>
            <w:pPr>
              <w:shd w:val="clear" w:color="auto" w:fill="FCFCFC"/>
              <w:rPr>
                <w:rFonts w:ascii="仿宋" w:hAnsi="仿宋" w:eastAsia="仿宋" w:cs="宋体"/>
                <w:kern w:val="0"/>
                <w:sz w:val="24"/>
              </w:rPr>
            </w:pPr>
            <w:r>
              <w:rPr>
                <w:rFonts w:hint="eastAsia" w:ascii="仿宋" w:hAnsi="仿宋" w:eastAsia="仿宋" w:cs="宋体"/>
                <w:kern w:val="0"/>
                <w:sz w:val="24"/>
              </w:rPr>
              <w:t>5．根据季节、花木品种不同进行浇水、施肥、防病虫害、防冻等日常养护。</w:t>
            </w:r>
          </w:p>
          <w:p>
            <w:pPr>
              <w:shd w:val="clear" w:color="auto" w:fill="FCFCFC"/>
              <w:rPr>
                <w:rFonts w:ascii="仿宋" w:hAnsi="仿宋" w:eastAsia="仿宋" w:cs="宋体"/>
                <w:kern w:val="0"/>
                <w:sz w:val="24"/>
              </w:rPr>
            </w:pPr>
            <w:r>
              <w:rPr>
                <w:rFonts w:hint="eastAsia" w:ascii="仿宋" w:hAnsi="仿宋" w:eastAsia="仿宋" w:cs="宋体"/>
                <w:kern w:val="0"/>
                <w:sz w:val="24"/>
              </w:rPr>
              <w:t>6．所负责绿化区域内基本无杂草，无干枯树木。</w:t>
            </w:r>
          </w:p>
          <w:p>
            <w:pPr>
              <w:shd w:val="clear" w:color="auto" w:fill="FCFCFC"/>
              <w:rPr>
                <w:rFonts w:ascii="仿宋" w:hAnsi="仿宋" w:eastAsia="仿宋" w:cs="宋体"/>
                <w:kern w:val="0"/>
                <w:sz w:val="24"/>
              </w:rPr>
            </w:pPr>
            <w:r>
              <w:rPr>
                <w:rFonts w:hint="eastAsia" w:ascii="仿宋" w:hAnsi="仿宋" w:eastAsia="仿宋" w:cs="宋体"/>
                <w:kern w:val="0"/>
                <w:sz w:val="24"/>
              </w:rPr>
              <w:t>7．春夏季做好灭蝇、灭鼠工作。</w:t>
            </w:r>
          </w:p>
          <w:p>
            <w:pPr>
              <w:shd w:val="clear" w:color="auto" w:fill="FCFCFC"/>
              <w:rPr>
                <w:rFonts w:ascii="仿宋" w:hAnsi="仿宋" w:eastAsia="仿宋" w:cs="宋体"/>
                <w:kern w:val="0"/>
                <w:sz w:val="24"/>
              </w:rPr>
            </w:pPr>
            <w:r>
              <w:rPr>
                <w:rFonts w:hint="eastAsia" w:ascii="仿宋" w:hAnsi="仿宋" w:eastAsia="仿宋" w:cs="宋体"/>
                <w:kern w:val="0"/>
                <w:sz w:val="24"/>
              </w:rPr>
              <w:t>8．工作中注意安全，规范操作，遵守中心《安全生产制度》。</w:t>
            </w:r>
          </w:p>
        </w:tc>
      </w:tr>
    </w:tbl>
    <w:p>
      <w:pPr>
        <w:ind w:firstLine="560" w:firstLineChars="200"/>
        <w:rPr>
          <w:rFonts w:ascii="楷体" w:hAnsi="楷体" w:eastAsia="楷体" w:cs="宋体"/>
          <w:kern w:val="0"/>
          <w:sz w:val="28"/>
          <w:szCs w:val="28"/>
        </w:rPr>
      </w:pPr>
      <w:r>
        <w:rPr>
          <w:rFonts w:hint="eastAsia" w:ascii="楷体" w:hAnsi="楷体" w:eastAsia="楷体" w:cs="宋体"/>
          <w:kern w:val="0"/>
          <w:sz w:val="28"/>
          <w:szCs w:val="28"/>
        </w:rPr>
        <w:t>（三）外包业务单位疫情防控预案</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1.目的</w:t>
      </w:r>
    </w:p>
    <w:p>
      <w:pPr>
        <w:pStyle w:val="12"/>
        <w:ind w:firstLine="560"/>
        <w:rPr>
          <w:rFonts w:ascii="仿宋" w:hAnsi="仿宋" w:eastAsia="仿宋" w:cs="宋体"/>
          <w:kern w:val="0"/>
          <w:sz w:val="28"/>
          <w:szCs w:val="28"/>
        </w:rPr>
      </w:pPr>
      <w:r>
        <w:rPr>
          <w:rFonts w:hint="eastAsia" w:ascii="仿宋" w:hAnsi="仿宋" w:eastAsia="仿宋" w:cs="宋体"/>
          <w:kern w:val="0"/>
          <w:sz w:val="28"/>
          <w:szCs w:val="28"/>
        </w:rPr>
        <w:t>为深入贯彻学校关于《防控新型冠状病毒感染肺炎疫情》的决策部署，切实落实集团的有关保障开学疫情防控工作要求，特制定（江苏师范大学后勤集团物业服务中心外包业务单位疫情防控预案）。</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2.中心各外包业务单位做好服务人员防护</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（1）佩戴口罩</w:t>
      </w:r>
    </w:p>
    <w:p>
      <w:pPr>
        <w:pStyle w:val="12"/>
        <w:ind w:firstLine="560"/>
        <w:rPr>
          <w:rFonts w:ascii="仿宋" w:hAnsi="仿宋" w:eastAsia="仿宋" w:cs="宋体"/>
          <w:kern w:val="0"/>
          <w:sz w:val="28"/>
          <w:szCs w:val="28"/>
        </w:rPr>
      </w:pPr>
      <w:r>
        <w:rPr>
          <w:rFonts w:hint="eastAsia" w:ascii="仿宋" w:hAnsi="仿宋" w:eastAsia="仿宋" w:cs="宋体"/>
          <w:kern w:val="0"/>
          <w:sz w:val="28"/>
          <w:szCs w:val="28"/>
        </w:rPr>
        <w:t>要求所有员工上岗均正确佩戴一次性医用外科口罩或N95口罩，口罩原则上一次性使用，按照工作场所、环境状况、污染或沾湿后应立即更换。</w:t>
      </w:r>
    </w:p>
    <w:p>
      <w:pPr>
        <w:pStyle w:val="12"/>
        <w:ind w:firstLine="560"/>
        <w:rPr>
          <w:rFonts w:ascii="仿宋" w:hAnsi="仿宋" w:eastAsia="仿宋" w:cs="宋体"/>
          <w:kern w:val="0"/>
          <w:sz w:val="28"/>
          <w:szCs w:val="28"/>
        </w:rPr>
      </w:pPr>
      <w:r>
        <w:rPr>
          <w:rFonts w:hint="eastAsia" w:ascii="仿宋" w:hAnsi="仿宋" w:eastAsia="仿宋" w:cs="宋体"/>
          <w:kern w:val="0"/>
          <w:sz w:val="28"/>
          <w:szCs w:val="28"/>
        </w:rPr>
        <w:t>（2）做好员工培训与管理</w:t>
      </w:r>
    </w:p>
    <w:p>
      <w:pPr>
        <w:pStyle w:val="12"/>
        <w:ind w:firstLine="560"/>
        <w:rPr>
          <w:rFonts w:ascii="仿宋" w:hAnsi="仿宋" w:eastAsia="仿宋" w:cs="宋体"/>
          <w:kern w:val="0"/>
          <w:sz w:val="28"/>
          <w:szCs w:val="28"/>
        </w:rPr>
      </w:pPr>
      <w:r>
        <w:rPr>
          <w:rFonts w:hint="eastAsia" w:ascii="仿宋" w:hAnsi="仿宋" w:eastAsia="仿宋" w:cs="宋体"/>
          <w:kern w:val="0"/>
          <w:sz w:val="28"/>
          <w:szCs w:val="28"/>
        </w:rPr>
        <w:t>应对员工开展疫情及相关防控基础知识宣传教育，培训内容应包括但不限于：如何佩戴、摘除口罩，如何处理使用过的口罩，七步洗手法，消毒液配置方法、服务区域消毒要求等。为避免人员聚集，培训方式可采用视频等方式。</w:t>
      </w:r>
    </w:p>
    <w:p>
      <w:pPr>
        <w:pStyle w:val="12"/>
        <w:ind w:firstLine="560"/>
        <w:rPr>
          <w:rFonts w:ascii="仿宋" w:hAnsi="仿宋" w:eastAsia="仿宋" w:cs="宋体"/>
          <w:kern w:val="0"/>
          <w:sz w:val="28"/>
          <w:szCs w:val="28"/>
        </w:rPr>
      </w:pPr>
      <w:r>
        <w:rPr>
          <w:rFonts w:hint="eastAsia" w:ascii="仿宋" w:hAnsi="仿宋" w:eastAsia="仿宋" w:cs="宋体"/>
          <w:kern w:val="0"/>
          <w:sz w:val="28"/>
          <w:szCs w:val="28"/>
        </w:rPr>
        <w:t>原则上所有员工上下班途中尽量不乘坐公共交通工具，避免出入人员密集场所。每日上班前测量体温并上报主要管理员（主管），发现异常者立即联系疾控管理部门并按要求至医院检查。</w:t>
      </w:r>
    </w:p>
    <w:p>
      <w:pPr>
        <w:pStyle w:val="12"/>
        <w:ind w:firstLine="560"/>
        <w:rPr>
          <w:rFonts w:ascii="仿宋" w:hAnsi="仿宋" w:eastAsia="仿宋" w:cs="宋体"/>
          <w:kern w:val="0"/>
          <w:sz w:val="28"/>
          <w:szCs w:val="28"/>
        </w:rPr>
      </w:pPr>
      <w:r>
        <w:rPr>
          <w:rFonts w:hint="eastAsia" w:ascii="仿宋" w:hAnsi="仿宋" w:eastAsia="仿宋" w:cs="宋体"/>
          <w:kern w:val="0"/>
          <w:sz w:val="28"/>
          <w:szCs w:val="28"/>
        </w:rPr>
        <w:t>作业前、作业后均需使用消毒洗手液洗手，采用七步洗手法洗手。清运垃圾时使用橡胶手套等防护措施。</w:t>
      </w:r>
    </w:p>
    <w:p>
      <w:pPr>
        <w:pStyle w:val="12"/>
        <w:ind w:firstLine="560"/>
        <w:rPr>
          <w:rFonts w:ascii="仿宋" w:hAnsi="仿宋" w:eastAsia="仿宋" w:cs="宋体"/>
          <w:kern w:val="0"/>
          <w:sz w:val="28"/>
          <w:szCs w:val="28"/>
        </w:rPr>
      </w:pPr>
      <w:r>
        <w:rPr>
          <w:rFonts w:hint="eastAsia" w:ascii="仿宋" w:hAnsi="仿宋" w:eastAsia="仿宋" w:cs="宋体"/>
          <w:kern w:val="0"/>
          <w:sz w:val="28"/>
          <w:szCs w:val="28"/>
        </w:rPr>
        <w:t>（3）做好重点区域防疫消毒</w:t>
      </w:r>
    </w:p>
    <w:p>
      <w:pPr>
        <w:pStyle w:val="12"/>
        <w:ind w:firstLine="560"/>
        <w:rPr>
          <w:rFonts w:ascii="仿宋" w:hAnsi="仿宋" w:eastAsia="仿宋" w:cs="宋体"/>
          <w:kern w:val="0"/>
          <w:sz w:val="28"/>
          <w:szCs w:val="28"/>
        </w:rPr>
      </w:pPr>
      <w:r>
        <w:rPr>
          <w:rFonts w:hint="eastAsia" w:ascii="仿宋" w:hAnsi="仿宋" w:eastAsia="仿宋" w:cs="宋体"/>
          <w:kern w:val="0"/>
          <w:sz w:val="28"/>
          <w:szCs w:val="28"/>
        </w:rPr>
        <w:t>3.各外包单位做好各自区域内的防疫消毒工作。</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（1）做好出入口管控</w:t>
      </w:r>
    </w:p>
    <w:p>
      <w:pPr>
        <w:pStyle w:val="12"/>
        <w:ind w:firstLine="560"/>
        <w:rPr>
          <w:rFonts w:ascii="仿宋" w:hAnsi="仿宋" w:eastAsia="仿宋" w:cs="宋体"/>
          <w:kern w:val="0"/>
          <w:sz w:val="28"/>
          <w:szCs w:val="28"/>
        </w:rPr>
      </w:pPr>
      <w:r>
        <w:rPr>
          <w:rFonts w:hint="eastAsia" w:ascii="仿宋" w:hAnsi="仿宋" w:eastAsia="仿宋" w:cs="宋体"/>
          <w:kern w:val="0"/>
          <w:sz w:val="28"/>
          <w:szCs w:val="28"/>
        </w:rPr>
        <w:t>根据学校对校园采取的疫情期间防控措施，协助学校对校园实施封闭式管理。要求各外包业务单位固定工作人员，并每日进行上下二次体温测量和登记。登记内容包括姓名、性别、年龄、近期旅行史、证件号、体温等，有下列任意一种情况者禁止进入工作场所：</w:t>
      </w:r>
    </w:p>
    <w:p>
      <w:pPr>
        <w:pStyle w:val="12"/>
        <w:ind w:firstLine="560"/>
        <w:rPr>
          <w:rFonts w:ascii="仿宋" w:hAnsi="仿宋" w:eastAsia="仿宋" w:cs="宋体"/>
          <w:kern w:val="0"/>
          <w:sz w:val="28"/>
          <w:szCs w:val="28"/>
        </w:rPr>
      </w:pPr>
      <w:r>
        <w:rPr>
          <w:rFonts w:hint="eastAsia" w:ascii="仿宋" w:hAnsi="仿宋" w:eastAsia="仿宋" w:cs="宋体"/>
          <w:kern w:val="0"/>
          <w:sz w:val="28"/>
          <w:szCs w:val="28"/>
        </w:rPr>
        <w:t>14日内有在疫区逗留经历；</w:t>
      </w:r>
    </w:p>
    <w:p>
      <w:pPr>
        <w:pStyle w:val="12"/>
        <w:ind w:firstLine="560"/>
        <w:rPr>
          <w:rFonts w:ascii="仿宋" w:hAnsi="仿宋" w:eastAsia="仿宋" w:cs="宋体"/>
          <w:kern w:val="0"/>
          <w:sz w:val="28"/>
          <w:szCs w:val="28"/>
        </w:rPr>
      </w:pPr>
      <w:r>
        <w:rPr>
          <w:rFonts w:hint="eastAsia" w:ascii="仿宋" w:hAnsi="仿宋" w:eastAsia="仿宋" w:cs="宋体"/>
          <w:kern w:val="0"/>
          <w:sz w:val="28"/>
          <w:szCs w:val="28"/>
        </w:rPr>
        <w:t>体表温度≥37.3℃；</w:t>
      </w:r>
    </w:p>
    <w:p>
      <w:pPr>
        <w:pStyle w:val="12"/>
        <w:ind w:firstLine="560"/>
        <w:rPr>
          <w:rFonts w:ascii="仿宋" w:hAnsi="仿宋" w:eastAsia="仿宋" w:cs="宋体"/>
          <w:kern w:val="0"/>
          <w:sz w:val="28"/>
          <w:szCs w:val="28"/>
        </w:rPr>
      </w:pPr>
      <w:r>
        <w:rPr>
          <w:rFonts w:hint="eastAsia" w:ascii="仿宋" w:hAnsi="仿宋" w:eastAsia="仿宋" w:cs="宋体"/>
          <w:kern w:val="0"/>
          <w:sz w:val="28"/>
          <w:szCs w:val="28"/>
        </w:rPr>
        <w:t>有咳嗽、流涕等呼吸道症状；</w:t>
      </w:r>
    </w:p>
    <w:p>
      <w:pPr>
        <w:pStyle w:val="12"/>
        <w:ind w:firstLine="560"/>
        <w:rPr>
          <w:rFonts w:ascii="仿宋" w:hAnsi="仿宋" w:eastAsia="仿宋" w:cs="宋体"/>
          <w:kern w:val="0"/>
          <w:sz w:val="28"/>
          <w:szCs w:val="28"/>
        </w:rPr>
      </w:pPr>
      <w:r>
        <w:rPr>
          <w:rFonts w:hint="eastAsia" w:ascii="仿宋" w:hAnsi="仿宋" w:eastAsia="仿宋" w:cs="宋体"/>
          <w:kern w:val="0"/>
          <w:sz w:val="28"/>
          <w:szCs w:val="28"/>
        </w:rPr>
        <w:t>其他疑似症状。</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4.做好校园防疫宣传及师生防护</w:t>
      </w:r>
    </w:p>
    <w:p>
      <w:pPr>
        <w:rPr>
          <w:rFonts w:ascii="仿宋" w:hAnsi="仿宋" w:eastAsia="仿宋" w:cs="宋体"/>
          <w:kern w:val="0"/>
          <w:sz w:val="28"/>
          <w:szCs w:val="28"/>
        </w:rPr>
      </w:pPr>
      <w:r>
        <w:rPr>
          <w:rFonts w:hint="eastAsia" w:ascii="仿宋" w:hAnsi="仿宋" w:eastAsia="仿宋" w:cs="宋体"/>
          <w:kern w:val="0"/>
          <w:sz w:val="28"/>
          <w:szCs w:val="28"/>
        </w:rPr>
        <w:t xml:space="preserve">    （1）各外包业务单位组织职工按照本疫情防控措施规定在室外培训，熟悉防控工作流程（附一）。</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（2）引导师生在购物时必须按要求佩戴好防护口罩。</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5.做好设施设备运行保障</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做好疫情期间后勤保障支持工作，外包垃圾外运企业开学后根据需要在有关地点增加垃圾桶的投放并增加清运频次，要按照职责分工，加强维护监管和运行监测，时刻准备为应急处置提供优质的物业服务保障。</w:t>
      </w:r>
    </w:p>
    <w:p>
      <w:pPr>
        <w:pStyle w:val="7"/>
        <w:shd w:val="clear" w:color="auto" w:fill="FFFFFF"/>
        <w:spacing w:before="0" w:beforeAutospacing="0" w:after="0" w:afterAutospacing="0"/>
        <w:ind w:firstLine="1120" w:firstLineChars="400"/>
        <w:rPr>
          <w:rFonts w:ascii="仿宋" w:hAnsi="仿宋" w:eastAsia="仿宋"/>
          <w:sz w:val="28"/>
          <w:szCs w:val="28"/>
        </w:rPr>
      </w:pPr>
      <w:r>
        <w:rPr>
          <w:rFonts w:hint="eastAsia" w:ascii="仿宋" w:hAnsi="仿宋" w:eastAsia="仿宋"/>
          <w:sz w:val="28"/>
          <w:szCs w:val="28"/>
        </w:rPr>
        <w:t xml:space="preserve">疫情防控负责人：曹凯   </w:t>
      </w:r>
      <w:r>
        <w:rPr>
          <w:rFonts w:hint="eastAsia" w:ascii="仿宋" w:hAnsi="仿宋" w:eastAsia="仿宋"/>
          <w:color w:val="000000" w:themeColor="text1"/>
          <w:sz w:val="28"/>
          <w:szCs w:val="28"/>
          <w14:textFill>
            <w14:solidFill>
              <w14:schemeClr w14:val="tx1"/>
            </w14:solidFill>
          </w14:textFill>
        </w:rPr>
        <w:t>15952111155</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 xml:space="preserve">            责任人：高蕾   </w:t>
      </w:r>
      <w:r>
        <w:rPr>
          <w:rFonts w:ascii="仿宋" w:hAnsi="仿宋" w:eastAsia="仿宋" w:cs="宋体"/>
          <w:color w:val="000000" w:themeColor="text1"/>
          <w:kern w:val="0"/>
          <w:sz w:val="28"/>
          <w:szCs w:val="28"/>
          <w14:textFill>
            <w14:solidFill>
              <w14:schemeClr w14:val="tx1"/>
            </w14:solidFill>
          </w14:textFill>
        </w:rPr>
        <w:t>15852397667</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工作流程:戴口罩→体温检测→记录→洗手→戴手套→场地、车辆消毒→作业→消毒</w:t>
      </w:r>
    </w:p>
    <w:p>
      <w:pPr>
        <w:spacing w:line="560" w:lineRule="exact"/>
        <w:ind w:firstLine="560" w:firstLineChars="200"/>
        <w:rPr>
          <w:rFonts w:ascii="黑体" w:hAnsi="黑体" w:eastAsia="黑体" w:cs="Times New Roman"/>
          <w:sz w:val="28"/>
          <w:szCs w:val="28"/>
        </w:rPr>
      </w:pPr>
      <w:r>
        <w:rPr>
          <w:rFonts w:hint="eastAsia" w:ascii="黑体" w:hAnsi="黑体" w:eastAsia="黑体" w:cs="Times New Roman"/>
          <w:sz w:val="28"/>
          <w:szCs w:val="28"/>
        </w:rPr>
        <w:t>三、突发疫情应急预案</w:t>
      </w:r>
    </w:p>
    <w:p>
      <w:pPr>
        <w:widowControl/>
        <w:ind w:firstLine="560" w:firstLineChars="200"/>
        <w:rPr>
          <w:rFonts w:ascii="仿宋_GB2312" w:hAnsi="楷体" w:eastAsia="楷体" w:cs="Times New Roman"/>
          <w:sz w:val="28"/>
          <w:szCs w:val="28"/>
        </w:rPr>
      </w:pPr>
      <w:r>
        <w:rPr>
          <w:rFonts w:hint="eastAsia" w:ascii="仿宋_GB2312" w:hAnsi="楷体" w:eastAsia="楷体" w:cs="Times New Roman"/>
          <w:sz w:val="28"/>
          <w:szCs w:val="28"/>
        </w:rPr>
        <w:t>（一</w:t>
      </w:r>
      <w:r>
        <w:rPr>
          <w:rFonts w:ascii="仿宋_GB2312" w:hAnsi="楷体" w:eastAsia="楷体" w:cs="Times New Roman"/>
          <w:sz w:val="28"/>
          <w:szCs w:val="28"/>
        </w:rPr>
        <w:t>）</w:t>
      </w:r>
      <w:r>
        <w:rPr>
          <w:rFonts w:hint="eastAsia" w:ascii="仿宋_GB2312" w:hAnsi="楷体" w:eastAsia="楷体" w:cs="Times New Roman"/>
          <w:sz w:val="28"/>
          <w:szCs w:val="28"/>
        </w:rPr>
        <w:t>突</w:t>
      </w:r>
      <w:r>
        <w:rPr>
          <w:rFonts w:ascii="仿宋_GB2312" w:hAnsi="楷体" w:eastAsia="楷体" w:cs="Times New Roman"/>
          <w:sz w:val="28"/>
          <w:szCs w:val="28"/>
        </w:rPr>
        <w:t>发疫情</w:t>
      </w:r>
      <w:r>
        <w:rPr>
          <w:rFonts w:hint="eastAsia" w:ascii="仿宋_GB2312" w:hAnsi="楷体" w:eastAsia="楷体" w:cs="Times New Roman"/>
          <w:sz w:val="28"/>
          <w:szCs w:val="28"/>
        </w:rPr>
        <w:t>应</w:t>
      </w:r>
      <w:r>
        <w:rPr>
          <w:rFonts w:ascii="仿宋_GB2312" w:hAnsi="楷体" w:eastAsia="楷体" w:cs="Times New Roman"/>
          <w:sz w:val="28"/>
          <w:szCs w:val="28"/>
        </w:rPr>
        <w:t>急处置</w:t>
      </w:r>
      <w:r>
        <w:rPr>
          <w:rFonts w:hint="eastAsia" w:ascii="仿宋_GB2312" w:hAnsi="楷体" w:eastAsia="楷体" w:cs="Times New Roman"/>
          <w:sz w:val="28"/>
          <w:szCs w:val="28"/>
        </w:rPr>
        <w:t>流程</w:t>
      </w:r>
    </w:p>
    <w:p>
      <w:pPr>
        <w:widowControl/>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1.封锁楼宇出入口；</w:t>
      </w:r>
    </w:p>
    <w:p>
      <w:pPr>
        <w:widowControl/>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2.楼宇内值班员、保洁员、楼宇内师生禁止人员出入；</w:t>
      </w:r>
    </w:p>
    <w:p>
      <w:pPr>
        <w:widowControl/>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3、安抚师生情绪；</w:t>
      </w:r>
    </w:p>
    <w:p>
      <w:pPr>
        <w:widowControl/>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4.及时提醒师生“一米线”距离；减少师生聚集；</w:t>
      </w:r>
    </w:p>
    <w:p>
      <w:pPr>
        <w:widowControl/>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5.及时与相关学院沟通、汇报。</w:t>
      </w:r>
    </w:p>
    <w:p>
      <w:pPr>
        <w:widowControl/>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6.楼内值班员、保洁员应立即启动疫情防控预案。</w:t>
      </w:r>
    </w:p>
    <w:p>
      <w:pPr>
        <w:widowControl/>
        <w:ind w:firstLine="560" w:firstLineChars="200"/>
        <w:rPr>
          <w:rFonts w:ascii="仿宋_GB2312" w:hAnsi="楷体" w:eastAsia="楷体" w:cs="Times New Roman"/>
          <w:sz w:val="28"/>
          <w:szCs w:val="28"/>
        </w:rPr>
      </w:pPr>
      <w:r>
        <w:rPr>
          <w:rFonts w:hint="eastAsia" w:ascii="仿宋_GB2312" w:hAnsi="楷体" w:eastAsia="楷体" w:cs="Times New Roman"/>
          <w:sz w:val="28"/>
          <w:szCs w:val="28"/>
        </w:rPr>
        <w:t>（</w:t>
      </w:r>
      <w:r>
        <w:rPr>
          <w:rFonts w:ascii="仿宋_GB2312" w:hAnsi="楷体" w:eastAsia="楷体" w:cs="Times New Roman"/>
          <w:sz w:val="28"/>
          <w:szCs w:val="28"/>
        </w:rPr>
        <w:t>二</w:t>
      </w:r>
      <w:r>
        <w:rPr>
          <w:rFonts w:hint="eastAsia" w:ascii="仿宋_GB2312" w:hAnsi="楷体" w:eastAsia="楷体" w:cs="Times New Roman"/>
          <w:sz w:val="28"/>
          <w:szCs w:val="28"/>
        </w:rPr>
        <w:t>）突</w:t>
      </w:r>
      <w:r>
        <w:rPr>
          <w:rFonts w:ascii="仿宋_GB2312" w:hAnsi="楷体" w:eastAsia="楷体" w:cs="Times New Roman"/>
          <w:sz w:val="28"/>
          <w:szCs w:val="28"/>
        </w:rPr>
        <w:t>发疫情</w:t>
      </w:r>
      <w:r>
        <w:rPr>
          <w:rFonts w:hint="eastAsia" w:ascii="仿宋_GB2312" w:hAnsi="楷体" w:eastAsia="楷体" w:cs="Times New Roman"/>
          <w:sz w:val="28"/>
          <w:szCs w:val="28"/>
        </w:rPr>
        <w:t>应</w:t>
      </w:r>
      <w:r>
        <w:rPr>
          <w:rFonts w:ascii="仿宋_GB2312" w:hAnsi="楷体" w:eastAsia="楷体" w:cs="Times New Roman"/>
          <w:sz w:val="28"/>
          <w:szCs w:val="28"/>
        </w:rPr>
        <w:t>急</w:t>
      </w:r>
      <w:r>
        <w:rPr>
          <w:rFonts w:hint="eastAsia" w:ascii="仿宋_GB2312" w:hAnsi="楷体" w:eastAsia="楷体" w:cs="Times New Roman"/>
          <w:sz w:val="28"/>
          <w:szCs w:val="28"/>
        </w:rPr>
        <w:t>服务保障安排</w:t>
      </w:r>
    </w:p>
    <w:p>
      <w:pPr>
        <w:widowControl/>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1.值班员立刻上报中心疫情防控工作领导小组；</w:t>
      </w:r>
    </w:p>
    <w:p>
      <w:pPr>
        <w:widowControl/>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2.中心应急小组及时向集团疫情工作领导小组汇报出现的疫情地点，目前楼宇内师生疫情情况；</w:t>
      </w:r>
    </w:p>
    <w:p>
      <w:pPr>
        <w:widowControl/>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3.根据疫情防控指令，协助开展相应楼宇疫情防控，进一步做好楼宇疫情防控各项工作。</w:t>
      </w:r>
    </w:p>
    <w:p>
      <w:pPr>
        <w:widowControl/>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4.按照疫情防控消杀规定，针对疫情发生区域楼宇的公共区域、办公室、教室地面、教室桌椅、楼宇内门把锁、卫生间洗手台面及地面、楼宇周边等场所进行全面的消毒处理。避免疫情扩大。</w:t>
      </w:r>
    </w:p>
    <w:p>
      <w:pPr>
        <w:widowControl/>
        <w:shd w:val="clear" w:color="auto" w:fill="FCFCFC"/>
        <w:ind w:firstLine="560" w:firstLineChars="200"/>
        <w:rPr>
          <w:rFonts w:ascii="仿宋" w:hAnsi="仿宋" w:eastAsia="仿宋" w:cs="宋体"/>
          <w:kern w:val="0"/>
          <w:sz w:val="28"/>
          <w:szCs w:val="28"/>
        </w:rPr>
      </w:pPr>
      <w:r>
        <w:rPr>
          <w:rFonts w:hint="eastAsia" w:ascii="仿宋" w:hAnsi="仿宋" w:eastAsia="仿宋" w:cs="宋体"/>
          <w:kern w:val="0"/>
          <w:sz w:val="28"/>
          <w:szCs w:val="28"/>
        </w:rPr>
        <w:t>5.根据疫情防控指令安排，做好相关人员隔离、核检等工作。</w:t>
      </w:r>
    </w:p>
    <w:p>
      <w:pPr>
        <w:ind w:firstLine="560" w:firstLineChars="200"/>
        <w:rPr>
          <w:rFonts w:ascii="黑体" w:hAnsi="黑体" w:eastAsia="黑体" w:cs="Times New Roman"/>
          <w:sz w:val="28"/>
          <w:szCs w:val="28"/>
        </w:rPr>
      </w:pPr>
      <w:r>
        <w:rPr>
          <w:rFonts w:hint="eastAsia" w:ascii="黑体" w:hAnsi="黑体" w:eastAsia="黑体" w:cs="Times New Roman"/>
          <w:sz w:val="28"/>
          <w:szCs w:val="28"/>
        </w:rPr>
        <w:t>四、工作指引</w:t>
      </w:r>
    </w:p>
    <w:p>
      <w:pPr>
        <w:ind w:firstLine="560" w:firstLineChars="200"/>
        <w:rPr>
          <w:rFonts w:ascii="楷体" w:hAnsi="楷体" w:eastAsia="楷体" w:cs="宋体"/>
          <w:kern w:val="0"/>
          <w:sz w:val="28"/>
          <w:szCs w:val="28"/>
        </w:rPr>
      </w:pPr>
      <w:r>
        <w:rPr>
          <w:rFonts w:hint="eastAsia" w:ascii="楷体" w:hAnsi="楷体" w:eastAsia="楷体" w:cs="宋体"/>
          <w:kern w:val="0"/>
          <w:sz w:val="28"/>
          <w:szCs w:val="28"/>
        </w:rPr>
        <w:t>（一）公共区域疫情期间清洁消毒指引</w:t>
      </w:r>
    </w:p>
    <w:p>
      <w:pPr>
        <w:ind w:firstLine="560" w:firstLineChars="200"/>
        <w:rPr>
          <w:rFonts w:ascii="仿宋" w:hAnsi="仿宋" w:eastAsia="仿宋" w:cs="宋体"/>
          <w:kern w:val="0"/>
          <w:sz w:val="28"/>
          <w:szCs w:val="28"/>
        </w:rPr>
      </w:pPr>
      <w:r>
        <w:rPr>
          <w:rFonts w:ascii="仿宋" w:hAnsi="仿宋" w:eastAsia="仿宋" w:cs="宋体"/>
          <w:kern w:val="0"/>
          <w:sz w:val="28"/>
          <w:szCs w:val="28"/>
        </w:rPr>
        <w:t>新型冠状病毒感染的肺炎是一种新发传染病，根据公共场所人群高度聚集、人员构成复杂、流动性大的特点，</w:t>
      </w:r>
      <w:r>
        <w:rPr>
          <w:rFonts w:hint="eastAsia" w:ascii="仿宋" w:hAnsi="仿宋" w:eastAsia="仿宋" w:cs="宋体"/>
          <w:kern w:val="0"/>
          <w:sz w:val="28"/>
          <w:szCs w:val="28"/>
        </w:rPr>
        <w:t>特</w:t>
      </w:r>
      <w:r>
        <w:rPr>
          <w:rFonts w:ascii="仿宋" w:hAnsi="仿宋" w:eastAsia="仿宋" w:cs="宋体"/>
          <w:kern w:val="0"/>
          <w:sz w:val="28"/>
          <w:szCs w:val="28"/>
        </w:rPr>
        <w:t>制定</w:t>
      </w:r>
      <w:r>
        <w:rPr>
          <w:rFonts w:hint="eastAsia" w:ascii="仿宋" w:hAnsi="仿宋" w:eastAsia="仿宋" w:cs="宋体"/>
          <w:kern w:val="0"/>
          <w:sz w:val="28"/>
          <w:szCs w:val="28"/>
        </w:rPr>
        <w:t>本防控指引</w:t>
      </w:r>
      <w:r>
        <w:rPr>
          <w:rFonts w:ascii="仿宋" w:hAnsi="仿宋" w:eastAsia="仿宋" w:cs="宋体"/>
          <w:kern w:val="0"/>
          <w:sz w:val="28"/>
          <w:szCs w:val="28"/>
        </w:rPr>
        <w:t>。</w:t>
      </w:r>
    </w:p>
    <w:p>
      <w:pPr>
        <w:ind w:firstLine="560" w:firstLineChars="200"/>
        <w:rPr>
          <w:rFonts w:ascii="仿宋" w:hAnsi="仿宋" w:eastAsia="仿宋" w:cs="宋体"/>
          <w:kern w:val="0"/>
          <w:sz w:val="28"/>
          <w:szCs w:val="28"/>
        </w:rPr>
      </w:pPr>
      <w:r>
        <w:rPr>
          <w:rFonts w:ascii="仿宋" w:hAnsi="仿宋" w:eastAsia="仿宋" w:cs="宋体"/>
          <w:kern w:val="0"/>
          <w:sz w:val="28"/>
          <w:szCs w:val="28"/>
        </w:rPr>
        <w:t>本指引适用于</w:t>
      </w:r>
      <w:r>
        <w:rPr>
          <w:rFonts w:hint="eastAsia" w:ascii="仿宋" w:hAnsi="仿宋" w:eastAsia="仿宋" w:cs="宋体"/>
          <w:kern w:val="0"/>
          <w:sz w:val="28"/>
          <w:szCs w:val="28"/>
        </w:rPr>
        <w:t>教学楼</w:t>
      </w:r>
      <w:r>
        <w:rPr>
          <w:rFonts w:ascii="仿宋" w:hAnsi="仿宋" w:eastAsia="仿宋" w:cs="宋体"/>
          <w:kern w:val="0"/>
          <w:sz w:val="28"/>
          <w:szCs w:val="28"/>
        </w:rPr>
        <w:t>、</w:t>
      </w:r>
      <w:r>
        <w:rPr>
          <w:rFonts w:hint="eastAsia" w:ascii="仿宋" w:hAnsi="仿宋" w:eastAsia="仿宋" w:cs="宋体"/>
          <w:kern w:val="0"/>
          <w:sz w:val="28"/>
          <w:szCs w:val="28"/>
        </w:rPr>
        <w:t>办公楼</w:t>
      </w:r>
      <w:r>
        <w:rPr>
          <w:rFonts w:ascii="仿宋" w:hAnsi="仿宋" w:eastAsia="仿宋" w:cs="宋体"/>
          <w:kern w:val="0"/>
          <w:sz w:val="28"/>
          <w:szCs w:val="28"/>
        </w:rPr>
        <w:t>、</w:t>
      </w:r>
      <w:r>
        <w:rPr>
          <w:rFonts w:hint="eastAsia" w:ascii="仿宋" w:hAnsi="仿宋" w:eastAsia="仿宋" w:cs="宋体"/>
          <w:kern w:val="0"/>
          <w:sz w:val="28"/>
          <w:szCs w:val="28"/>
        </w:rPr>
        <w:t>校园</w:t>
      </w:r>
      <w:r>
        <w:rPr>
          <w:rFonts w:ascii="仿宋" w:hAnsi="仿宋" w:eastAsia="仿宋" w:cs="宋体"/>
          <w:kern w:val="0"/>
          <w:sz w:val="28"/>
          <w:szCs w:val="28"/>
        </w:rPr>
        <w:t>等公共场所。</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w:t>
      </w:r>
      <w:r>
        <w:rPr>
          <w:rFonts w:ascii="仿宋" w:hAnsi="仿宋" w:eastAsia="仿宋" w:cs="宋体"/>
          <w:kern w:val="0"/>
          <w:sz w:val="28"/>
          <w:szCs w:val="28"/>
        </w:rPr>
        <w:t>保持公共场所室内空气流通</w:t>
      </w:r>
    </w:p>
    <w:p>
      <w:pPr>
        <w:ind w:firstLine="560" w:firstLineChars="200"/>
        <w:rPr>
          <w:rFonts w:ascii="仿宋" w:hAnsi="仿宋" w:eastAsia="仿宋" w:cs="宋体"/>
          <w:kern w:val="0"/>
          <w:sz w:val="28"/>
          <w:szCs w:val="28"/>
        </w:rPr>
      </w:pPr>
      <w:r>
        <w:rPr>
          <w:rFonts w:ascii="仿宋" w:hAnsi="仿宋" w:eastAsia="仿宋" w:cs="宋体"/>
          <w:kern w:val="0"/>
          <w:sz w:val="28"/>
          <w:szCs w:val="28"/>
        </w:rPr>
        <w:t>应优先打开窗户采用自然通风，有条件的可以开启排风扇等抽气装置以加强室内空气流动。使用集中空调通风系统时，应保证集中空调系统运转正常，关闭回风系统，采用全新风运行，确保室内有足够的新风量。公共场所营业开始前或结束后，集中空调通风系统多运行1小时。</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2.</w:t>
      </w:r>
      <w:r>
        <w:rPr>
          <w:rFonts w:ascii="仿宋" w:hAnsi="仿宋" w:eastAsia="仿宋" w:cs="宋体"/>
          <w:kern w:val="0"/>
          <w:sz w:val="28"/>
          <w:szCs w:val="28"/>
        </w:rPr>
        <w:t>加强日常健康防护工作</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w:t>
      </w:r>
      <w:r>
        <w:rPr>
          <w:rFonts w:ascii="仿宋" w:hAnsi="仿宋" w:eastAsia="仿宋" w:cs="宋体"/>
          <w:kern w:val="0"/>
          <w:sz w:val="28"/>
          <w:szCs w:val="28"/>
        </w:rPr>
        <w:t>保持环境卫生清洁，及时清理</w:t>
      </w:r>
      <w:r>
        <w:rPr>
          <w:rFonts w:hint="eastAsia" w:ascii="仿宋" w:hAnsi="仿宋" w:eastAsia="仿宋" w:cs="宋体"/>
          <w:kern w:val="0"/>
          <w:sz w:val="28"/>
          <w:szCs w:val="28"/>
        </w:rPr>
        <w:t>校园内</w:t>
      </w:r>
      <w:r>
        <w:rPr>
          <w:rFonts w:ascii="仿宋" w:hAnsi="仿宋" w:eastAsia="仿宋" w:cs="宋体"/>
          <w:kern w:val="0"/>
          <w:sz w:val="28"/>
          <w:szCs w:val="28"/>
        </w:rPr>
        <w:t>垃圾。</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（2）</w:t>
      </w:r>
      <w:r>
        <w:rPr>
          <w:rFonts w:ascii="仿宋" w:hAnsi="仿宋" w:eastAsia="仿宋" w:cs="宋体"/>
          <w:kern w:val="0"/>
          <w:sz w:val="28"/>
          <w:szCs w:val="28"/>
        </w:rPr>
        <w:t>洗手间应保持清洁和</w:t>
      </w:r>
      <w:r>
        <w:rPr>
          <w:rFonts w:hint="eastAsia" w:ascii="仿宋" w:hAnsi="仿宋" w:eastAsia="仿宋" w:cs="宋体"/>
          <w:kern w:val="0"/>
          <w:sz w:val="28"/>
          <w:szCs w:val="28"/>
        </w:rPr>
        <w:t>清洁</w:t>
      </w:r>
      <w:r>
        <w:rPr>
          <w:rFonts w:ascii="仿宋" w:hAnsi="仿宋" w:eastAsia="仿宋" w:cs="宋体"/>
          <w:kern w:val="0"/>
          <w:sz w:val="28"/>
          <w:szCs w:val="28"/>
        </w:rPr>
        <w:t>，提供洗手液</w:t>
      </w:r>
      <w:r>
        <w:rPr>
          <w:rFonts w:hint="eastAsia" w:ascii="仿宋" w:hAnsi="仿宋" w:eastAsia="仿宋" w:cs="宋体"/>
          <w:kern w:val="0"/>
          <w:sz w:val="28"/>
          <w:szCs w:val="28"/>
        </w:rPr>
        <w:t>或肥皂</w:t>
      </w:r>
      <w:r>
        <w:rPr>
          <w:rFonts w:ascii="仿宋" w:hAnsi="仿宋" w:eastAsia="仿宋" w:cs="宋体"/>
          <w:kern w:val="0"/>
          <w:sz w:val="28"/>
          <w:szCs w:val="28"/>
        </w:rPr>
        <w:t>，并保证水龙头等设施正常使用。增设</w:t>
      </w:r>
      <w:r>
        <w:rPr>
          <w:rFonts w:hint="eastAsia" w:ascii="仿宋" w:hAnsi="仿宋" w:eastAsia="仿宋" w:cs="宋体"/>
          <w:kern w:val="0"/>
          <w:sz w:val="28"/>
          <w:szCs w:val="28"/>
        </w:rPr>
        <w:t>回收口罩专用垃圾桶</w:t>
      </w:r>
      <w:r>
        <w:rPr>
          <w:rFonts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w:t>
      </w:r>
      <w:r>
        <w:rPr>
          <w:rFonts w:ascii="仿宋" w:hAnsi="仿宋" w:eastAsia="仿宋" w:cs="宋体"/>
          <w:kern w:val="0"/>
          <w:sz w:val="28"/>
          <w:szCs w:val="28"/>
        </w:rPr>
        <w:t>公用物品及公共接触物品或部位要加强清洗和消毒。</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（4）针对教室等公共场所，使用</w:t>
      </w:r>
      <w:r>
        <w:rPr>
          <w:rFonts w:ascii="仿宋" w:hAnsi="仿宋" w:eastAsia="仿宋" w:cs="宋体"/>
          <w:kern w:val="0"/>
          <w:sz w:val="28"/>
          <w:szCs w:val="28"/>
        </w:rPr>
        <w:t>性大且通风不良的室内</w:t>
      </w:r>
      <w:r>
        <w:rPr>
          <w:rFonts w:hint="eastAsia" w:ascii="仿宋" w:hAnsi="仿宋" w:eastAsia="仿宋" w:cs="宋体"/>
          <w:kern w:val="0"/>
          <w:sz w:val="28"/>
          <w:szCs w:val="28"/>
        </w:rPr>
        <w:t>有值班人员疏散或</w:t>
      </w:r>
      <w:r>
        <w:rPr>
          <w:rFonts w:ascii="仿宋" w:hAnsi="仿宋" w:eastAsia="仿宋" w:cs="宋体"/>
          <w:kern w:val="0"/>
          <w:sz w:val="28"/>
          <w:szCs w:val="28"/>
        </w:rPr>
        <w:t>限制人流密集</w:t>
      </w:r>
      <w:r>
        <w:rPr>
          <w:rFonts w:hint="eastAsia"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w:t>
      </w:r>
      <w:r>
        <w:rPr>
          <w:rFonts w:ascii="仿宋" w:hAnsi="仿宋" w:eastAsia="仿宋" w:cs="宋体"/>
          <w:kern w:val="0"/>
          <w:sz w:val="28"/>
          <w:szCs w:val="28"/>
        </w:rPr>
        <w:t>做好</w:t>
      </w:r>
      <w:r>
        <w:rPr>
          <w:rFonts w:hint="eastAsia" w:ascii="仿宋" w:hAnsi="仿宋" w:eastAsia="仿宋" w:cs="宋体"/>
          <w:kern w:val="0"/>
          <w:sz w:val="28"/>
          <w:szCs w:val="28"/>
        </w:rPr>
        <w:t>师生</w:t>
      </w:r>
      <w:r>
        <w:rPr>
          <w:rFonts w:ascii="仿宋" w:hAnsi="仿宋" w:eastAsia="仿宋" w:cs="宋体"/>
          <w:kern w:val="0"/>
          <w:sz w:val="28"/>
          <w:szCs w:val="28"/>
        </w:rPr>
        <w:t>的健康宣传工作</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w:t>
      </w:r>
      <w:r>
        <w:rPr>
          <w:rFonts w:ascii="仿宋" w:hAnsi="仿宋" w:eastAsia="仿宋" w:cs="宋体"/>
          <w:kern w:val="0"/>
          <w:sz w:val="28"/>
          <w:szCs w:val="28"/>
        </w:rPr>
        <w:t>佩戴口罩。</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（2）</w:t>
      </w:r>
      <w:r>
        <w:rPr>
          <w:rFonts w:ascii="仿宋" w:hAnsi="仿宋" w:eastAsia="仿宋" w:cs="宋体"/>
          <w:kern w:val="0"/>
          <w:sz w:val="28"/>
          <w:szCs w:val="28"/>
        </w:rPr>
        <w:t>不要触碰口、眼、鼻。</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w:t>
      </w:r>
      <w:r>
        <w:rPr>
          <w:rFonts w:ascii="仿宋" w:hAnsi="仿宋" w:eastAsia="仿宋" w:cs="宋体"/>
          <w:kern w:val="0"/>
          <w:sz w:val="28"/>
          <w:szCs w:val="28"/>
        </w:rPr>
        <w:t>外出回到家，一定要先洗手。</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w:t>
      </w:r>
      <w:r>
        <w:rPr>
          <w:rFonts w:ascii="仿宋" w:hAnsi="仿宋" w:eastAsia="仿宋" w:cs="宋体"/>
          <w:kern w:val="0"/>
          <w:sz w:val="28"/>
          <w:szCs w:val="28"/>
        </w:rPr>
        <w:t>接触可能被污染的物品后，必须洗手，或用手消毒剂消毒。</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（5）</w:t>
      </w:r>
      <w:r>
        <w:rPr>
          <w:rFonts w:ascii="仿宋" w:hAnsi="仿宋" w:eastAsia="仿宋" w:cs="宋体"/>
          <w:kern w:val="0"/>
          <w:sz w:val="28"/>
          <w:szCs w:val="28"/>
        </w:rPr>
        <w:t>尽量避免乘坐厢式电梯。</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w:t>
      </w:r>
      <w:r>
        <w:rPr>
          <w:rFonts w:ascii="仿宋" w:hAnsi="仿宋" w:eastAsia="仿宋" w:cs="宋体"/>
          <w:kern w:val="0"/>
          <w:sz w:val="28"/>
          <w:szCs w:val="28"/>
        </w:rPr>
        <w:t>公共场所的日常清洁和预防性消毒措施</w:t>
      </w:r>
    </w:p>
    <w:p>
      <w:pPr>
        <w:ind w:left="560" w:hanging="560" w:hangingChars="200"/>
        <w:rPr>
          <w:rFonts w:ascii="仿宋" w:hAnsi="仿宋" w:eastAsia="仿宋" w:cs="宋体"/>
          <w:kern w:val="0"/>
          <w:sz w:val="28"/>
          <w:szCs w:val="28"/>
        </w:rPr>
      </w:pPr>
      <w:r>
        <w:rPr>
          <w:rFonts w:ascii="仿宋" w:hAnsi="仿宋" w:eastAsia="仿宋" w:cs="宋体"/>
          <w:kern w:val="0"/>
          <w:sz w:val="28"/>
          <w:szCs w:val="28"/>
        </w:rPr>
        <w:t>以通风换气为主</w:t>
      </w:r>
      <w:r>
        <w:rPr>
          <w:rFonts w:hint="eastAsia" w:ascii="仿宋" w:hAnsi="仿宋" w:eastAsia="仿宋" w:cs="宋体"/>
          <w:kern w:val="0"/>
          <w:sz w:val="28"/>
          <w:szCs w:val="28"/>
        </w:rPr>
        <w:t>，</w:t>
      </w:r>
      <w:r>
        <w:rPr>
          <w:rFonts w:ascii="仿宋" w:hAnsi="仿宋" w:eastAsia="仿宋" w:cs="宋体"/>
          <w:kern w:val="0"/>
          <w:sz w:val="28"/>
          <w:szCs w:val="28"/>
        </w:rPr>
        <w:t>同时对地面、</w:t>
      </w:r>
      <w:r>
        <w:rPr>
          <w:rFonts w:hint="eastAsia" w:ascii="仿宋" w:hAnsi="仿宋" w:eastAsia="仿宋" w:cs="宋体"/>
          <w:kern w:val="0"/>
          <w:sz w:val="28"/>
          <w:szCs w:val="28"/>
        </w:rPr>
        <w:t>门把手</w:t>
      </w:r>
      <w:r>
        <w:rPr>
          <w:rFonts w:ascii="仿宋" w:hAnsi="仿宋" w:eastAsia="仿宋" w:cs="宋体"/>
          <w:kern w:val="0"/>
          <w:sz w:val="28"/>
          <w:szCs w:val="28"/>
        </w:rPr>
        <w:t>等进行预防性消毒</w:t>
      </w:r>
      <w:r>
        <w:rPr>
          <w:rFonts w:hint="eastAsia" w:ascii="仿宋" w:hAnsi="仿宋" w:eastAsia="仿宋" w:cs="宋体"/>
          <w:kern w:val="0"/>
          <w:sz w:val="28"/>
          <w:szCs w:val="28"/>
        </w:rPr>
        <w:t xml:space="preserve">。            </w:t>
      </w:r>
    </w:p>
    <w:p>
      <w:pPr>
        <w:ind w:left="560" w:hanging="560" w:hangingChars="200"/>
        <w:rPr>
          <w:rFonts w:ascii="仿宋" w:hAnsi="仿宋" w:eastAsia="仿宋" w:cs="宋体"/>
          <w:kern w:val="0"/>
          <w:sz w:val="28"/>
          <w:szCs w:val="28"/>
        </w:rPr>
      </w:pPr>
      <w:r>
        <w:rPr>
          <w:rFonts w:hint="eastAsia" w:ascii="仿宋" w:hAnsi="仿宋" w:eastAsia="仿宋" w:cs="宋体"/>
          <w:kern w:val="0"/>
          <w:sz w:val="28"/>
          <w:szCs w:val="28"/>
        </w:rPr>
        <w:t xml:space="preserve">  （1）</w:t>
      </w:r>
      <w:r>
        <w:rPr>
          <w:rFonts w:ascii="仿宋" w:hAnsi="仿宋" w:eastAsia="仿宋" w:cs="宋体"/>
          <w:kern w:val="0"/>
          <w:sz w:val="28"/>
          <w:szCs w:val="28"/>
        </w:rPr>
        <w:t>地面</w:t>
      </w:r>
      <w:r>
        <w:rPr>
          <w:rFonts w:hint="eastAsia" w:ascii="仿宋" w:hAnsi="仿宋" w:eastAsia="仿宋" w:cs="宋体"/>
          <w:kern w:val="0"/>
          <w:sz w:val="28"/>
          <w:szCs w:val="28"/>
        </w:rPr>
        <w:t>：对教室地面、楼宇门厅、楼层走廊、楼梯及卫生间</w:t>
      </w:r>
    </w:p>
    <w:p>
      <w:pPr>
        <w:ind w:left="560" w:hanging="560" w:hangingChars="200"/>
        <w:rPr>
          <w:rFonts w:ascii="仿宋" w:hAnsi="仿宋" w:eastAsia="仿宋" w:cs="宋体"/>
          <w:kern w:val="0"/>
          <w:sz w:val="28"/>
          <w:szCs w:val="28"/>
        </w:rPr>
      </w:pPr>
      <w:r>
        <w:rPr>
          <w:rFonts w:hint="eastAsia" w:ascii="仿宋" w:hAnsi="仿宋" w:eastAsia="仿宋" w:cs="宋体"/>
          <w:kern w:val="0"/>
          <w:sz w:val="28"/>
          <w:szCs w:val="28"/>
        </w:rPr>
        <w:t>全面喷洒消毒使用浓度为500㎎/L的含氯消毒液每天进行二次消毒。</w:t>
      </w:r>
    </w:p>
    <w:p>
      <w:pPr>
        <w:ind w:left="560" w:hanging="560" w:hangingChars="200"/>
        <w:rPr>
          <w:rFonts w:ascii="仿宋" w:hAnsi="仿宋" w:eastAsia="仿宋" w:cs="宋体"/>
          <w:kern w:val="0"/>
          <w:sz w:val="28"/>
          <w:szCs w:val="28"/>
        </w:rPr>
      </w:pPr>
      <w:r>
        <w:rPr>
          <w:rFonts w:hint="eastAsia" w:ascii="仿宋" w:hAnsi="仿宋" w:eastAsia="仿宋" w:cs="宋体"/>
          <w:kern w:val="0"/>
          <w:sz w:val="28"/>
          <w:szCs w:val="28"/>
        </w:rPr>
        <w:t>消毒时间为： 7：00——12：00， 12：00——17：00。</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 xml:space="preserve">（2）校园垃圾桶（箱）、车等公共场所使用浓度为1000㎎/L的含氯消毒液每天进行二次消毒。消毒时间为： </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8：00——11：40,    14:30——17:30</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（3）电梯关键部位每天多次使用浓度为75%酒精进行消毒（按键用酒精抹布擦，轿厢地面酒精拖，每天三次以上）。消毒时间为：7：30；12：30；18：30</w:t>
      </w:r>
    </w:p>
    <w:p>
      <w:pPr>
        <w:ind w:firstLine="560" w:firstLineChars="200"/>
        <w:rPr>
          <w:rFonts w:ascii="仿宋" w:hAnsi="仿宋" w:eastAsia="仿宋" w:cs="宋体"/>
          <w:kern w:val="0"/>
          <w:sz w:val="28"/>
          <w:szCs w:val="28"/>
        </w:rPr>
      </w:pPr>
      <w:r>
        <w:rPr>
          <w:rFonts w:ascii="仿宋" w:hAnsi="仿宋" w:eastAsia="仿宋" w:cs="宋体"/>
          <w:kern w:val="0"/>
          <w:sz w:val="28"/>
          <w:szCs w:val="28"/>
        </w:rPr>
        <w:t>注意事项</w:t>
      </w:r>
      <w:r>
        <w:rPr>
          <w:rFonts w:hint="eastAsia" w:ascii="仿宋" w:hAnsi="仿宋" w:eastAsia="仿宋" w:cs="宋体"/>
          <w:kern w:val="0"/>
          <w:sz w:val="28"/>
          <w:szCs w:val="28"/>
        </w:rPr>
        <w:t>：</w:t>
      </w:r>
      <w:r>
        <w:rPr>
          <w:rFonts w:ascii="仿宋" w:hAnsi="仿宋" w:eastAsia="仿宋" w:cs="宋体"/>
          <w:kern w:val="0"/>
          <w:sz w:val="28"/>
          <w:szCs w:val="28"/>
        </w:rPr>
        <w:t>以清洁为主，预防性消毒为辅，应避免过度消毒。针对不同消毒对象，应按照上述使用浓度、时间和消毒方法进行消毒，以确保消毒效果。消毒剂具有一定的毒性刺激性，配制和使用时应注意个人防护，应戴防护眼镜、口罩和手套等，同时消毒剂具有一定的腐蚀性，防止对消毒物品造成损坏。所使用消毒剂应在有效期内。</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5.疫情防控负责人：</w:t>
      </w:r>
      <w:r>
        <w:rPr>
          <w:rFonts w:hint="eastAsia" w:ascii="仿宋" w:hAnsi="仿宋" w:eastAsia="仿宋" w:cs="Times New Roman"/>
          <w:sz w:val="28"/>
          <w:szCs w:val="28"/>
        </w:rPr>
        <w:t xml:space="preserve">曹凯   </w:t>
      </w:r>
      <w:r>
        <w:rPr>
          <w:rFonts w:hint="eastAsia" w:ascii="仿宋" w:hAnsi="仿宋" w:eastAsia="仿宋" w:cs="宋体"/>
          <w:color w:val="000000" w:themeColor="text1"/>
          <w:kern w:val="0"/>
          <w:sz w:val="28"/>
          <w:szCs w:val="28"/>
          <w14:textFill>
            <w14:solidFill>
              <w14:schemeClr w14:val="tx1"/>
            </w14:solidFill>
          </w14:textFill>
        </w:rPr>
        <w:t>15952111155</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 xml:space="preserve">           责任人： 各区域主管</w:t>
      </w:r>
    </w:p>
    <w:p>
      <w:pPr>
        <w:ind w:firstLine="560" w:firstLineChars="200"/>
        <w:rPr>
          <w:rFonts w:ascii="楷体" w:hAnsi="楷体" w:eastAsia="楷体" w:cs="宋体"/>
          <w:kern w:val="0"/>
          <w:sz w:val="28"/>
          <w:szCs w:val="28"/>
        </w:rPr>
      </w:pPr>
      <w:r>
        <w:rPr>
          <w:rFonts w:hint="eastAsia" w:ascii="楷体" w:hAnsi="楷体" w:eastAsia="楷体" w:cs="宋体"/>
          <w:kern w:val="0"/>
          <w:sz w:val="28"/>
          <w:szCs w:val="28"/>
        </w:rPr>
        <w:t>（二）疫情防控期间电梯使用指引</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疫情防控期间，应该怎样乘坐电梯？下面为广大师生和电梯使用管理介绍疫情防控期间一些安全乘坐电梯的注意事项。</w:t>
      </w:r>
    </w:p>
    <w:p>
      <w:pPr>
        <w:pStyle w:val="7"/>
        <w:shd w:val="clear" w:color="auto" w:fill="FFFFFF"/>
        <w:spacing w:before="0" w:beforeAutospacing="0" w:after="0" w:afterAutospacing="0"/>
        <w:ind w:firstLine="560" w:firstLineChars="200"/>
        <w:rPr>
          <w:rFonts w:ascii="仿宋" w:hAnsi="仿宋" w:eastAsia="仿宋"/>
          <w:sz w:val="28"/>
          <w:szCs w:val="28"/>
        </w:rPr>
      </w:pPr>
      <w:r>
        <w:rPr>
          <w:rFonts w:hint="eastAsia" w:ascii="仿宋" w:hAnsi="仿宋" w:eastAsia="仿宋"/>
          <w:sz w:val="28"/>
          <w:szCs w:val="28"/>
        </w:rPr>
        <w:t>1.电梯乘客</w:t>
      </w:r>
    </w:p>
    <w:p>
      <w:pPr>
        <w:pStyle w:val="7"/>
        <w:shd w:val="clear" w:color="auto" w:fill="FFFFFF"/>
        <w:spacing w:before="0" w:beforeAutospacing="0" w:after="0" w:afterAutospacing="0"/>
        <w:ind w:firstLine="560" w:firstLineChars="200"/>
        <w:rPr>
          <w:rFonts w:ascii="仿宋" w:hAnsi="仿宋" w:eastAsia="仿宋"/>
          <w:sz w:val="28"/>
          <w:szCs w:val="28"/>
        </w:rPr>
      </w:pPr>
      <w:r>
        <w:rPr>
          <w:rFonts w:hint="eastAsia" w:ascii="仿宋" w:hAnsi="仿宋" w:eastAsia="仿宋"/>
          <w:sz w:val="28"/>
          <w:szCs w:val="28"/>
        </w:rPr>
        <w:t>（1）错峰乘坐或尽量少用电梯。尽量避免与多名乘客同乘电梯，避免长时间乘坐电梯，时间充裕的乘客可耐心等待下一班电梯；建议低楼层办公的人员尽量少用电梯。</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2）加强防护。等候电梯时，不要在梯门正面或离门过近，站在门两侧1米距离；轿厢内乘客走出后，待乘乘客可按住电梯外按钮不让电梯关门，等待片刻再进入电梯；乘坐电梯应全程佩戴口罩，尽量减少在电梯打电话或与其他乘客谈话交流，也避免与他人面对面站立。</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3）注意接触部位卫生。可使用轿厢内纸巾、自己随身携带纸巾或手套按电梯按钮，纸巾（手套）使用完后要放置轿厢内专用废弃桶内；手触摸电梯按钮后，应及时洗手，未洗手前不要触摸自己的口鼻眼；乘坐电梯时，尽量避免身体部位触碰电梯或其他乘客。</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（4）应急处置。电梯发生困人事件时，要通过电梯内应急通话按钮求救，或用手机拨打电梯管理员电话：18795424180求救，耐心等待救援，切勿盲目自救。</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（5）文明乘坐。疫情防控期间，请广大师生保持平稳心态，爱护电梯，照顾好同行老人，切勿踢、踹、破坏电梯。特殊时期电梯管理人员和维保人员的管理维保工作量较大，请多给予理解和包容。</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2.电梯使用管理</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（1）全面排查。电梯使用管理应加强电梯维护和管理，每月2次电梯维保，保证电梯轿厢内的应急报警、紧急照明、通风换气等装置设施正常有效。</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（2）保洁消毒。每日对电梯轿厢、轿门、电梯按钮等部位进行3次使用75℃酒精消毒（早7：30，中12：30，晚18：30），并有记录。保证电梯卫生、整洁。</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（3）电梯疫情防控负责人：焦文静   13814436499</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 xml:space="preserve">                 责任人：马允坤   18795424180</w:t>
      </w:r>
    </w:p>
    <w:p>
      <w:pPr>
        <w:pStyle w:val="7"/>
        <w:shd w:val="clear" w:color="auto" w:fill="FFFFFF"/>
        <w:spacing w:before="0" w:beforeAutospacing="0" w:after="0" w:afterAutospacing="0"/>
        <w:ind w:firstLine="560"/>
        <w:rPr>
          <w:rFonts w:ascii="楷体" w:hAnsi="楷体" w:eastAsia="楷体"/>
          <w:sz w:val="28"/>
          <w:szCs w:val="28"/>
        </w:rPr>
      </w:pPr>
      <w:r>
        <w:rPr>
          <w:rFonts w:hint="eastAsia" w:ascii="楷体" w:hAnsi="楷体" w:eastAsia="楷体"/>
          <w:sz w:val="28"/>
          <w:szCs w:val="28"/>
        </w:rPr>
        <w:t>（三）疫情防控期间中央空调使用指引</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新型冠状病毒可通过空气传播。面对疫情，应如何安全使用空调系统，对于疫情的控制具有重要的作用和意义。为更好的控制疫情，特制定本中央空调使用指引。</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1.在疫情期间，我校中央空调使用应遵循以下四大原则：</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（1）加强管理，避免病毒通过空调系统在不同区域交叉感染，一旦某个区域出现疫情，需关闭相应区域空调的运行，并对空调系统进行清洗消毒；</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（2）全新风运行，防止回风污染；</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（3）提高建筑物的通风换气能力；</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（4）做好中央空调通风系统的清洗、消毒和保养工作。</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2.我校所用中央空调系统为风机盘管加新风系统。风机盘管在独立空间里制冷/制热，不会出现病毒通过空调通风系统在不同区域交叉感染的风险，这一类场景下可正常使用。如单一风机盘管或者风管机应用于多个房间，应停止使用。同时在使用过程中需要注意以下九点：</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（1）中央空调系统开始启用前以及使用期间，需对风机盘管和新风系统进行清洗消毒保养。</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（2）中央空调运行期间应定时开窗通风换气。如果现场允许，可将窗户打开一定角度以利于通风换气。</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（3）新风系统需全天保持正常运行。</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（4）新风机为全新风处理机时可正常使用；如新风机为热回收新风机，热回收装置有传质功能应停止使用，避免病毒在新风和排风间交叉感染。</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（5）新风应该直接取自室外，并且确保新风采气口、新风设备及其周围环境清洁，新风不被污染。禁止从机房、楼道和天棚吊顶内取风。</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（6）应定期清洗新风系统的过滤器。</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（7）新风量不足又不能开窗通风换气的房间，应停止使用。</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（8）每天下班时，保持新风与排风系统（如有排风系统）继续运行1小时，进行全面通风换气，以保证室内空气清新。</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（9）如果建筑物内突发疫情，应立即停止所有风机盘管的运行。</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（10）中央空调疫情防控管理负责人：焦文静   13814436499</w:t>
      </w:r>
    </w:p>
    <w:p>
      <w:pPr>
        <w:pStyle w:val="7"/>
        <w:shd w:val="clear" w:color="auto" w:fill="FFFFFF"/>
        <w:spacing w:before="0" w:beforeAutospacing="0" w:after="0" w:afterAutospacing="0"/>
        <w:ind w:firstLine="560"/>
        <w:rPr>
          <w:rFonts w:ascii="仿宋" w:hAnsi="仿宋" w:eastAsia="仿宋"/>
          <w:sz w:val="28"/>
          <w:szCs w:val="28"/>
        </w:rPr>
      </w:pPr>
      <w:r>
        <w:rPr>
          <w:rFonts w:hint="eastAsia" w:ascii="仿宋" w:hAnsi="仿宋" w:eastAsia="仿宋"/>
          <w:sz w:val="28"/>
          <w:szCs w:val="28"/>
        </w:rPr>
        <w:t xml:space="preserve">                          责任人：分管主管</w:t>
      </w:r>
    </w:p>
    <w:p>
      <w:pPr>
        <w:ind w:firstLine="560" w:firstLineChars="200"/>
        <w:rPr>
          <w:rFonts w:ascii="黑体" w:hAnsi="黑体" w:eastAsia="黑体" w:cs="Times New Roman"/>
          <w:sz w:val="28"/>
          <w:szCs w:val="28"/>
        </w:rPr>
      </w:pPr>
      <w:r>
        <w:rPr>
          <w:rFonts w:hint="eastAsia" w:ascii="黑体" w:hAnsi="黑体" w:eastAsia="黑体" w:cs="Times New Roman"/>
          <w:sz w:val="28"/>
          <w:szCs w:val="28"/>
        </w:rPr>
        <w:t>五、 附录</w:t>
      </w:r>
    </w:p>
    <w:p>
      <w:pPr>
        <w:shd w:val="clear" w:color="auto" w:fill="FCFCFC"/>
        <w:ind w:firstLine="560" w:firstLineChars="200"/>
        <w:rPr>
          <w:rFonts w:ascii="楷体" w:hAnsi="楷体" w:eastAsia="楷体" w:cs="宋体"/>
          <w:kern w:val="0"/>
          <w:sz w:val="28"/>
          <w:szCs w:val="28"/>
        </w:rPr>
      </w:pPr>
      <w:r>
        <w:rPr>
          <w:rFonts w:hint="eastAsia" w:ascii="楷体" w:hAnsi="楷体" w:eastAsia="楷体" w:cs="宋体"/>
          <w:kern w:val="0"/>
          <w:sz w:val="28"/>
          <w:szCs w:val="28"/>
        </w:rPr>
        <w:t>附录1：七步洗手法</w:t>
      </w:r>
    </w:p>
    <w:p>
      <w:pPr>
        <w:shd w:val="clear" w:color="auto" w:fill="FCFCFC"/>
        <w:ind w:firstLine="560" w:firstLineChars="200"/>
        <w:rPr>
          <w:rFonts w:ascii="仿宋" w:hAnsi="仿宋" w:eastAsia="仿宋" w:cs="宋体"/>
          <w:kern w:val="0"/>
          <w:sz w:val="28"/>
          <w:szCs w:val="28"/>
        </w:rPr>
      </w:pPr>
      <w:r>
        <w:rPr>
          <w:rFonts w:ascii="仿宋" w:hAnsi="仿宋" w:eastAsia="仿宋" w:cs="宋体"/>
          <w:kern w:val="0"/>
          <w:sz w:val="28"/>
          <w:szCs w:val="28"/>
        </w:rPr>
        <w:t>第一步（内）：洗手掌 流水湿润双手，涂抹洗手液（或肥皂），掌心相对，手指并拢相互揉搓；</w:t>
      </w:r>
    </w:p>
    <w:p>
      <w:pPr>
        <w:shd w:val="clear" w:color="auto" w:fill="FCFCFC"/>
        <w:ind w:firstLine="560" w:firstLineChars="200"/>
        <w:rPr>
          <w:rFonts w:ascii="仿宋" w:hAnsi="仿宋" w:eastAsia="仿宋" w:cs="宋体"/>
          <w:kern w:val="0"/>
          <w:sz w:val="28"/>
          <w:szCs w:val="28"/>
        </w:rPr>
      </w:pPr>
      <w:r>
        <w:rPr>
          <w:rFonts w:ascii="仿宋" w:hAnsi="仿宋" w:eastAsia="仿宋" w:cs="宋体"/>
          <w:kern w:val="0"/>
          <w:sz w:val="28"/>
          <w:szCs w:val="28"/>
        </w:rPr>
        <w:t>第二步（外）：洗背侧指缝 手心对手背沿指缝相互揉搓，双手交换进行；</w:t>
      </w:r>
    </w:p>
    <w:p>
      <w:pPr>
        <w:shd w:val="clear" w:color="auto" w:fill="FCFCFC"/>
        <w:ind w:firstLine="560" w:firstLineChars="200"/>
        <w:rPr>
          <w:rFonts w:ascii="仿宋" w:hAnsi="仿宋" w:eastAsia="仿宋" w:cs="宋体"/>
          <w:kern w:val="0"/>
          <w:sz w:val="28"/>
          <w:szCs w:val="28"/>
        </w:rPr>
      </w:pPr>
      <w:r>
        <w:rPr>
          <w:rFonts w:ascii="仿宋" w:hAnsi="仿宋" w:eastAsia="仿宋" w:cs="宋体"/>
          <w:kern w:val="0"/>
          <w:sz w:val="28"/>
          <w:szCs w:val="28"/>
        </w:rPr>
        <w:t>第三步（夹）：洗掌侧指缝 掌心相对，双手交叉沿指缝相互揉搓；</w:t>
      </w:r>
    </w:p>
    <w:p>
      <w:pPr>
        <w:shd w:val="clear" w:color="auto" w:fill="FCFCFC"/>
        <w:ind w:firstLine="560" w:firstLineChars="200"/>
        <w:rPr>
          <w:rFonts w:ascii="仿宋" w:hAnsi="仿宋" w:eastAsia="仿宋" w:cs="宋体"/>
          <w:kern w:val="0"/>
          <w:sz w:val="28"/>
          <w:szCs w:val="28"/>
        </w:rPr>
      </w:pPr>
      <w:r>
        <w:rPr>
          <w:rFonts w:ascii="仿宋" w:hAnsi="仿宋" w:eastAsia="仿宋" w:cs="宋体"/>
          <w:kern w:val="0"/>
          <w:sz w:val="28"/>
          <w:szCs w:val="28"/>
        </w:rPr>
        <w:t>第四步（弓）：洗指背 弯曲各手指关节，半握拳把指背放在另一手掌心旋转揉搓，双手交换进行；</w:t>
      </w:r>
    </w:p>
    <w:p>
      <w:pPr>
        <w:shd w:val="clear" w:color="auto" w:fill="FCFCFC"/>
        <w:ind w:firstLine="560" w:firstLineChars="200"/>
        <w:rPr>
          <w:rFonts w:ascii="仿宋" w:hAnsi="仿宋" w:eastAsia="仿宋" w:cs="宋体"/>
          <w:kern w:val="0"/>
          <w:sz w:val="28"/>
          <w:szCs w:val="28"/>
        </w:rPr>
      </w:pPr>
      <w:r>
        <w:rPr>
          <w:rFonts w:ascii="仿宋" w:hAnsi="仿宋" w:eastAsia="仿宋" w:cs="宋体"/>
          <w:kern w:val="0"/>
          <w:sz w:val="28"/>
          <w:szCs w:val="28"/>
        </w:rPr>
        <w:t>第五步（大）：洗拇指 一手握另一手大拇指旋转揉搓，双手交换进行；</w:t>
      </w:r>
    </w:p>
    <w:p>
      <w:pPr>
        <w:shd w:val="clear" w:color="auto" w:fill="FCFCFC"/>
        <w:ind w:firstLine="560" w:firstLineChars="200"/>
        <w:rPr>
          <w:rFonts w:ascii="仿宋" w:hAnsi="仿宋" w:eastAsia="仿宋" w:cs="宋体"/>
          <w:kern w:val="0"/>
          <w:sz w:val="28"/>
          <w:szCs w:val="28"/>
        </w:rPr>
      </w:pPr>
      <w:r>
        <w:rPr>
          <w:rFonts w:ascii="仿宋" w:hAnsi="仿宋" w:eastAsia="仿宋" w:cs="宋体"/>
          <w:kern w:val="0"/>
          <w:sz w:val="28"/>
          <w:szCs w:val="28"/>
        </w:rPr>
        <w:t>第六步（立）：洗指尖 弯曲各手指关节，把指尖合拢在另一手掌心旋转揉搓，双手交换进行；</w:t>
      </w:r>
    </w:p>
    <w:p>
      <w:pPr>
        <w:shd w:val="clear" w:color="auto" w:fill="FCFCFC"/>
        <w:ind w:firstLine="560" w:firstLineChars="200"/>
        <w:rPr>
          <w:rFonts w:ascii="仿宋" w:hAnsi="仿宋" w:eastAsia="仿宋" w:cs="宋体"/>
          <w:kern w:val="0"/>
          <w:sz w:val="28"/>
          <w:szCs w:val="28"/>
        </w:rPr>
      </w:pPr>
      <w:r>
        <w:rPr>
          <w:rFonts w:ascii="仿宋" w:hAnsi="仿宋" w:eastAsia="仿宋" w:cs="宋体"/>
          <w:kern w:val="0"/>
          <w:sz w:val="28"/>
          <w:szCs w:val="28"/>
        </w:rPr>
        <w:t>第七步（腕）：洗手腕、手臂 揉搓手腕、手臂，双手交换进行。</w:t>
      </w:r>
    </w:p>
    <w:p>
      <w:pPr>
        <w:widowControl/>
        <w:ind w:firstLine="560" w:firstLineChars="200"/>
        <w:jc w:val="left"/>
        <w:rPr>
          <w:rFonts w:ascii="楷体" w:hAnsi="楷体" w:eastAsia="楷体" w:cs="宋体"/>
          <w:kern w:val="0"/>
          <w:sz w:val="28"/>
          <w:szCs w:val="28"/>
        </w:rPr>
      </w:pPr>
      <w:r>
        <w:rPr>
          <w:rFonts w:hint="eastAsia" w:ascii="楷体" w:hAnsi="楷体" w:eastAsia="楷体" w:cs="宋体"/>
          <w:kern w:val="0"/>
          <w:sz w:val="28"/>
          <w:szCs w:val="28"/>
        </w:rPr>
        <w:t>附录2：职工每日上岗流程图</w:t>
      </w:r>
    </w:p>
    <w:p>
      <w:pPr>
        <w:rPr>
          <w:rFonts w:ascii="楷体" w:hAnsi="楷体" w:eastAsia="楷体" w:cs="Times New Roman"/>
          <w:sz w:val="24"/>
          <w:szCs w:val="32"/>
        </w:rPr>
      </w:pPr>
    </w:p>
    <w:p>
      <w:pPr>
        <w:rPr>
          <w:rFonts w:ascii="楷体" w:hAnsi="楷体" w:eastAsia="楷体" w:cs="Times New Roman"/>
          <w:sz w:val="24"/>
          <w:szCs w:val="32"/>
        </w:rPr>
      </w:pPr>
      <w:r>
        <w:rPr>
          <w:rFonts w:ascii="楷体" w:hAnsi="楷体" w:eastAsia="楷体" w:cs="Times New Roman"/>
          <w:sz w:val="24"/>
          <w:szCs w:val="32"/>
        </w:rPr>
        <mc:AlternateContent>
          <mc:Choice Requires="wps">
            <w:drawing>
              <wp:anchor distT="0" distB="0" distL="114300" distR="114300" simplePos="0" relativeHeight="251686912" behindDoc="0" locked="0" layoutInCell="1" allowOverlap="1">
                <wp:simplePos x="0" y="0"/>
                <wp:positionH relativeFrom="column">
                  <wp:posOffset>1537335</wp:posOffset>
                </wp:positionH>
                <wp:positionV relativeFrom="paragraph">
                  <wp:posOffset>69215</wp:posOffset>
                </wp:positionV>
                <wp:extent cx="2333625" cy="542925"/>
                <wp:effectExtent l="6350" t="6350" r="22225" b="22225"/>
                <wp:wrapNone/>
                <wp:docPr id="42" name="矩形 42"/>
                <wp:cNvGraphicFramePr/>
                <a:graphic xmlns:a="http://schemas.openxmlformats.org/drawingml/2006/main">
                  <a:graphicData uri="http://schemas.microsoft.com/office/word/2010/wordprocessingShape">
                    <wps:wsp>
                      <wps:cNvSpPr/>
                      <wps:spPr>
                        <a:xfrm>
                          <a:off x="0" y="0"/>
                          <a:ext cx="2333625" cy="542925"/>
                        </a:xfrm>
                        <a:prstGeom prst="rect">
                          <a:avLst/>
                        </a:prstGeom>
                        <a:noFill/>
                        <a:ln w="12700" cap="flat" cmpd="sng">
                          <a:solidFill>
                            <a:srgbClr val="1F4D78"/>
                          </a:solidFill>
                          <a:prstDash val="solid"/>
                          <a:miter/>
                          <a:headEnd type="none" w="med" len="med"/>
                          <a:tailEnd type="none" w="med" len="med"/>
                        </a:ln>
                        <a:effectLst/>
                      </wps:spPr>
                      <wps:txb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出门</w:t>
                            </w:r>
                            <w:r>
                              <w:rPr>
                                <w:rFonts w:ascii="仿宋_GB2312" w:hAnsi="Times New Roman" w:eastAsia="仿宋_GB2312" w:cs="Times New Roman"/>
                                <w:sz w:val="24"/>
                              </w:rPr>
                              <w:t>前检测体温，</w:t>
                            </w:r>
                            <w:r>
                              <w:rPr>
                                <w:rFonts w:hint="eastAsia" w:ascii="仿宋_GB2312" w:hAnsi="Times New Roman" w:eastAsia="仿宋_GB2312" w:cs="Times New Roman"/>
                                <w:sz w:val="24"/>
                              </w:rPr>
                              <w:t>提供“三码”</w:t>
                            </w:r>
                            <w:r>
                              <w:rPr>
                                <w:rFonts w:ascii="仿宋_GB2312" w:hAnsi="Times New Roman" w:eastAsia="仿宋_GB2312" w:cs="Times New Roman"/>
                                <w:sz w:val="24"/>
                              </w:rPr>
                              <w:t>正常</w:t>
                            </w:r>
                            <w:r>
                              <w:rPr>
                                <w:rFonts w:hint="eastAsia" w:ascii="仿宋_GB2312" w:hAnsi="Times New Roman" w:eastAsia="仿宋_GB2312" w:cs="Times New Roman"/>
                                <w:sz w:val="24"/>
                              </w:rPr>
                              <w:t>方可</w:t>
                            </w:r>
                            <w:r>
                              <w:rPr>
                                <w:rFonts w:ascii="仿宋_GB2312" w:hAnsi="Times New Roman" w:eastAsia="仿宋_GB2312" w:cs="Times New Roman"/>
                                <w:sz w:val="24"/>
                              </w:rPr>
                              <w:t>来校</w:t>
                            </w:r>
                          </w:p>
                        </w:txbxContent>
                      </wps:txbx>
                      <wps:bodyPr anchor="ctr" anchorCtr="0" upright="1"/>
                    </wps:wsp>
                  </a:graphicData>
                </a:graphic>
              </wp:anchor>
            </w:drawing>
          </mc:Choice>
          <mc:Fallback>
            <w:pict>
              <v:rect id="_x0000_s1026" o:spid="_x0000_s1026" o:spt="1" style="position:absolute;left:0pt;margin-left:121.05pt;margin-top:5.45pt;height:42.75pt;width:183.75pt;z-index:251686912;v-text-anchor:middle;mso-width-relative:page;mso-height-relative:page;" filled="f" stroked="t" coordsize="21600,21600" o:gfxdata="UEsDBAoAAAAAAIdO4kAAAAAAAAAAAAAAAAAEAAAAZHJzL1BLAwQUAAAACACHTuJAve18/tcAAAAJ&#10;AQAADwAAAGRycy9kb3ducmV2LnhtbE2PwU7DMBBE70j8g7VIXBC1ExWLpHEqhAScaTlwdOJtHDVe&#10;R7GbNv16zAmOq3maeVttL25gM06h96QgWwlgSK03PXUKvvZvj8/AQtRk9OAJFSwYYFvf3lS6NP5M&#10;nzjvYsdSCYVSK7AxjiXnobXodFj5ESllBz85HdM5ddxM+pzK3cBzISR3uqe0YPWIrxbb4+7kFHy3&#10;7pC/7Jf3q5319aF56uUHLUrd32ViAyziJf7B8Kuf1KFOTo0/kQlsUJCv8yyhKRAFsARIUUhgjYJC&#10;roHXFf//Qf0DUEsDBBQAAAAIAIdO4kDGsZHkEwIAACwEAAAOAAAAZHJzL2Uyb0RvYy54bWytU8uO&#10;0zAU3SPxD5b3NG3aeRA1ncWUskEw0gwfcGs7iSW/ZLtN+jVI7PgIPgfxG1w7oQzDpgs2ybF9fXzP&#10;8fH6btCKHIUP0pqaLmZzSoRhlkvT1vTz0+7NLSUhguGgrBE1PYlA7zavX617V4nSdlZx4QmSmFD1&#10;rqZdjK4qisA6oSHMrBMGFxvrNUQc+rbgHnpk16oo5/ProreeO2+ZCAFnt+MinRj9JYS2aSQTW8sO&#10;Wpg4snqhIKKk0EkX6CZ32zSCxU9NE0QkqqaoNOYvHoJ4n77FZg1V68F1kk0twCUtvNCkQRo89Ey1&#10;hQjk4OU/VFoyb4Nt4oxZXYxCsiOoYjF/4c1jB05kLWh1cGfTw/+jZR+PD55IXtNVSYkBjTf+88u3&#10;H9+/EpxAd3oXKix6dA9+GgWESerQeJ3+KIIM2dHT2VExRMJwslwul9flFSUM165W5VvESFP82e18&#10;iO+F1SSBmnq8sWwkHD+EOJb+LkmHGbuTSuE8VMqQHgNc3szxMhlgFBuMAELtUE4wbeYJVkme9qQt&#10;wbf7e+XJETAOi91qe3M7tfNXWTpwC6Eb6/JSKoNKyyiSDVB1Avg7w0k8OXTM4EuhqRstOCVK4MNK&#10;KFdGkOqSSvREmUQtcmwn9cn+0fCE4rAfkDTBveUnvDkwrLOYZxY9nQb3ccz3wXnZdujpImtMmzBE&#10;2fwp8Cmlz8eInz/yz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97Xz+1wAAAAkBAAAPAAAAAAAA&#10;AAEAIAAAACIAAABkcnMvZG93bnJldi54bWxQSwECFAAUAAAACACHTuJAxrGR5BMCAAAsBAAADgAA&#10;AAAAAAABACAAAAAmAQAAZHJzL2Uyb0RvYy54bWxQSwUGAAAAAAYABgBZAQAAqwUAAAAA&#10;">
                <v:fill on="f" focussize="0,0"/>
                <v:stroke weight="1pt" color="#1F4D78" joinstyle="miter"/>
                <v:imagedata o:title=""/>
                <o:lock v:ext="edit" aspectratio="f"/>
                <v:textbo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出门</w:t>
                      </w:r>
                      <w:r>
                        <w:rPr>
                          <w:rFonts w:ascii="仿宋_GB2312" w:hAnsi="Times New Roman" w:eastAsia="仿宋_GB2312" w:cs="Times New Roman"/>
                          <w:sz w:val="24"/>
                        </w:rPr>
                        <w:t>前检测体温，</w:t>
                      </w:r>
                      <w:r>
                        <w:rPr>
                          <w:rFonts w:hint="eastAsia" w:ascii="仿宋_GB2312" w:hAnsi="Times New Roman" w:eastAsia="仿宋_GB2312" w:cs="Times New Roman"/>
                          <w:sz w:val="24"/>
                        </w:rPr>
                        <w:t>提供“三码”</w:t>
                      </w:r>
                      <w:r>
                        <w:rPr>
                          <w:rFonts w:ascii="仿宋_GB2312" w:hAnsi="Times New Roman" w:eastAsia="仿宋_GB2312" w:cs="Times New Roman"/>
                          <w:sz w:val="24"/>
                        </w:rPr>
                        <w:t>正常</w:t>
                      </w:r>
                      <w:r>
                        <w:rPr>
                          <w:rFonts w:hint="eastAsia" w:ascii="仿宋_GB2312" w:hAnsi="Times New Roman" w:eastAsia="仿宋_GB2312" w:cs="Times New Roman"/>
                          <w:sz w:val="24"/>
                        </w:rPr>
                        <w:t>方可</w:t>
                      </w:r>
                      <w:r>
                        <w:rPr>
                          <w:rFonts w:ascii="仿宋_GB2312" w:hAnsi="Times New Roman" w:eastAsia="仿宋_GB2312" w:cs="Times New Roman"/>
                          <w:sz w:val="24"/>
                        </w:rPr>
                        <w:t>来校</w:t>
                      </w:r>
                    </w:p>
                  </w:txbxContent>
                </v:textbox>
              </v:rect>
            </w:pict>
          </mc:Fallback>
        </mc:AlternateContent>
      </w:r>
    </w:p>
    <w:p>
      <w:pPr>
        <w:rPr>
          <w:rFonts w:ascii="楷体" w:hAnsi="楷体" w:eastAsia="楷体" w:cs="Times New Roman"/>
          <w:sz w:val="24"/>
          <w:szCs w:val="32"/>
        </w:rPr>
      </w:pPr>
    </w:p>
    <w:p>
      <w:pPr>
        <w:rPr>
          <w:rFonts w:ascii="楷体" w:hAnsi="楷体" w:eastAsia="楷体" w:cs="Times New Roman"/>
          <w:sz w:val="24"/>
          <w:szCs w:val="32"/>
        </w:rPr>
      </w:pPr>
    </w:p>
    <w:p>
      <w:pPr>
        <w:rPr>
          <w:rFonts w:ascii="楷体" w:hAnsi="楷体" w:eastAsia="楷体" w:cs="Times New Roman"/>
          <w:sz w:val="24"/>
          <w:szCs w:val="32"/>
        </w:rPr>
      </w:pPr>
      <w:r>
        <w:rPr>
          <w:rFonts w:ascii="楷体" w:hAnsi="楷体" w:eastAsia="楷体" w:cs="Times New Roman"/>
          <w:sz w:val="24"/>
          <w:szCs w:val="32"/>
        </w:rPr>
        <mc:AlternateContent>
          <mc:Choice Requires="wps">
            <w:drawing>
              <wp:anchor distT="0" distB="0" distL="114300" distR="114300" simplePos="0" relativeHeight="251683840" behindDoc="0" locked="0" layoutInCell="1" allowOverlap="1">
                <wp:simplePos x="0" y="0"/>
                <wp:positionH relativeFrom="column">
                  <wp:posOffset>2617470</wp:posOffset>
                </wp:positionH>
                <wp:positionV relativeFrom="paragraph">
                  <wp:posOffset>86360</wp:posOffset>
                </wp:positionV>
                <wp:extent cx="257175" cy="353695"/>
                <wp:effectExtent l="19050" t="6350" r="28575" b="20955"/>
                <wp:wrapNone/>
                <wp:docPr id="43" name="下箭头 43"/>
                <wp:cNvGraphicFramePr/>
                <a:graphic xmlns:a="http://schemas.openxmlformats.org/drawingml/2006/main">
                  <a:graphicData uri="http://schemas.microsoft.com/office/word/2010/wordprocessingShape">
                    <wps:wsp>
                      <wps:cNvSpPr/>
                      <wps:spPr>
                        <a:xfrm>
                          <a:off x="0" y="0"/>
                          <a:ext cx="257175" cy="353695"/>
                        </a:xfrm>
                        <a:prstGeom prst="downArrow">
                          <a:avLst>
                            <a:gd name="adj1" fmla="val 50000"/>
                            <a:gd name="adj2" fmla="val 37891"/>
                          </a:avLst>
                        </a:prstGeom>
                        <a:noFill/>
                        <a:ln w="12700" cap="flat" cmpd="sng">
                          <a:solidFill>
                            <a:srgbClr val="1F4D78"/>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6.1pt;margin-top:6.8pt;height:27.85pt;width:20.25pt;z-index:251683840;v-text-anchor:middle;mso-width-relative:page;mso-height-relative:page;" filled="f" stroked="t" coordsize="21600,21600" o:gfxdata="UEsDBAoAAAAAAIdO4kAAAAAAAAAAAAAAAAAEAAAAZHJzL1BLAwQUAAAACACHTuJA+uhz0NkAAAAJ&#10;AQAADwAAAGRycy9kb3ducmV2LnhtbE2PQU7DMBBF90jcwRokdtSJW9KSxukCCRCqCkrbA0xjN4mI&#10;7ch203B7hhUsR//NnzfFZjI9G7UPnbMS0lkCTNvaqc42Eo6Hl4cVsBDRKuyd1RK+dYBNeXtTYK7c&#10;1VZ63MeGUYkNOUpoYxxyzkPdaoNh5gZtKTs7bzDS6BuuPF6p3PRcJEnGDXaWLrQ46OdW11/7iyGN&#10;QVRv/mP5eRxXh93rdjth9l5JeX+XJmtgUU/xD4ZffdqBkpxO7mJVYL2ERSoEoRTMM2AELB7FEthJ&#10;QvY0B14W/P8H5Q9QSwMEFAAAAAgAh07iQIvyP786AgAAeQQAAA4AAABkcnMvZTJvRG9jLnhtbK1U&#10;zY7TMBC+I/EOlu80/dluu1XTFdpSLghWWngA13YSI/9p7DbtM/AaXOHEgQcC8RqMndAty6UHckjG&#10;9vibb76ZyfL2YDTZSwjK2ZKOBkNKpOVOKFuX9MP7zYs5JSEyK5h2Vpb0KAO9XT1/tmz9Qo5d47SQ&#10;QBDEhkXrS9rE6BdFEXgjDQsD56XFw8qBYRGXUBcCWIvoRhfj4fC6aB0ID47LEHB33R3SHhEuAXRV&#10;pbhcO74z0sYOFaRmEVMKjfKBrjLbqpI8vquqICPRJcVMY35jELS36V2slmxRA/ON4j0FdgmFJzkZ&#10;piwGPUGtWWRkB+ofKKM4uOCqOODOFF0iWRHMYjR8os1Dw7zMuaDUwZ9ED/8Plr/d3wNRoqRXE0os&#10;M1jxH98//fr65efnbwT3UKDWhwX6Pfh76FcBzZTtoQKTvpgHOWRRjydR5SESjpvj6Ww0m1LC8Wgy&#10;nVzfTBNm8XjZQ4ivpTMkGSUVrrUvAVyb9WT7NyFmYUXPjomPI0oqo7FOe6bJdIhPX8czn/G5z2Q2&#10;vxn1YXtEJPAncIK3bqO0zt2gLWlxMMYzhCWcYYtX2FpoGo8yBVtnYsFpJdKddDtAvb3TQJAP3txc&#10;rWfzPtpfbingmoWm88tHHXGjooQcvJFMvLKCxKPHSlicQJrYGCko0RIHNlnZMzKlL/HERLVNJGUe&#10;B5QzyZ9q2lUxWVsnjtgGzPLG4XDwCLRf3MVuWHYeVN1geToZ0yXsyFzHfnpSy5+vc5DHP8b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roc9DZAAAACQEAAA8AAAAAAAAAAQAgAAAAIgAAAGRycy9k&#10;b3ducmV2LnhtbFBLAQIUABQAAAAIAIdO4kCL8j+/OgIAAHkEAAAOAAAAAAAAAAEAIAAAACgBAABk&#10;cnMvZTJvRG9jLnhtbFBLBQYAAAAABgAGAFkBAADUBQAAAAA=&#10;" adj="15650,5400">
                <v:fill on="f" focussize="0,0"/>
                <v:stroke weight="1pt" color="#1F4D78" joinstyle="miter"/>
                <v:imagedata o:title=""/>
                <o:lock v:ext="edit" aspectratio="f"/>
              </v:shape>
            </w:pict>
          </mc:Fallback>
        </mc:AlternateContent>
      </w:r>
    </w:p>
    <w:p>
      <w:pPr>
        <w:spacing w:line="560" w:lineRule="exact"/>
        <w:ind w:firstLine="480" w:firstLineChars="200"/>
        <w:rPr>
          <w:rFonts w:ascii="楷体" w:hAnsi="楷体" w:eastAsia="楷体" w:cs="Times New Roman"/>
          <w:sz w:val="24"/>
          <w:szCs w:val="32"/>
        </w:rPr>
      </w:pPr>
      <w:r>
        <w:rPr>
          <w:rFonts w:ascii="楷体" w:hAnsi="楷体" w:eastAsia="楷体" w:cs="Times New Roman"/>
          <w:sz w:val="24"/>
          <w:szCs w:val="32"/>
        </w:rPr>
        <mc:AlternateContent>
          <mc:Choice Requires="wps">
            <w:drawing>
              <wp:anchor distT="0" distB="0" distL="114300" distR="114300" simplePos="0" relativeHeight="251687936" behindDoc="0" locked="0" layoutInCell="1" allowOverlap="1">
                <wp:simplePos x="0" y="0"/>
                <wp:positionH relativeFrom="column">
                  <wp:posOffset>1537335</wp:posOffset>
                </wp:positionH>
                <wp:positionV relativeFrom="paragraph">
                  <wp:posOffset>307340</wp:posOffset>
                </wp:positionV>
                <wp:extent cx="2333625" cy="542925"/>
                <wp:effectExtent l="6350" t="6350" r="22225" b="22225"/>
                <wp:wrapNone/>
                <wp:docPr id="44" name="矩形 44"/>
                <wp:cNvGraphicFramePr/>
                <a:graphic xmlns:a="http://schemas.openxmlformats.org/drawingml/2006/main">
                  <a:graphicData uri="http://schemas.microsoft.com/office/word/2010/wordprocessingShape">
                    <wps:wsp>
                      <wps:cNvSpPr/>
                      <wps:spPr>
                        <a:xfrm>
                          <a:off x="0" y="0"/>
                          <a:ext cx="2333625" cy="542925"/>
                        </a:xfrm>
                        <a:prstGeom prst="rect">
                          <a:avLst/>
                        </a:prstGeom>
                        <a:noFill/>
                        <a:ln w="12700" cap="flat" cmpd="sng">
                          <a:solidFill>
                            <a:srgbClr val="1F4D78"/>
                          </a:solidFill>
                          <a:prstDash val="solid"/>
                          <a:miter/>
                          <a:headEnd type="none" w="med" len="med"/>
                          <a:tailEnd type="none" w="med" len="med"/>
                        </a:ln>
                        <a:effectLst/>
                      </wps:spPr>
                      <wps:txb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进入</w:t>
                            </w:r>
                            <w:r>
                              <w:rPr>
                                <w:rFonts w:ascii="仿宋_GB2312" w:hAnsi="Times New Roman" w:eastAsia="仿宋_GB2312" w:cs="Times New Roman"/>
                                <w:sz w:val="24"/>
                              </w:rPr>
                              <w:t>校门前</w:t>
                            </w:r>
                            <w:r>
                              <w:rPr>
                                <w:rFonts w:hint="eastAsia" w:ascii="仿宋_GB2312" w:hAnsi="Times New Roman" w:eastAsia="仿宋_GB2312" w:cs="Times New Roman"/>
                                <w:sz w:val="24"/>
                              </w:rPr>
                              <w:t>出示</w:t>
                            </w:r>
                            <w:r>
                              <w:rPr>
                                <w:rFonts w:ascii="仿宋_GB2312" w:hAnsi="Times New Roman" w:eastAsia="仿宋_GB2312" w:cs="Times New Roman"/>
                                <w:sz w:val="24"/>
                              </w:rPr>
                              <w:t>校园卡或出入证，并</w:t>
                            </w:r>
                            <w:r>
                              <w:rPr>
                                <w:rFonts w:hint="eastAsia" w:ascii="仿宋_GB2312" w:hAnsi="Times New Roman" w:eastAsia="仿宋_GB2312" w:cs="Times New Roman"/>
                                <w:sz w:val="24"/>
                              </w:rPr>
                              <w:t>接受</w:t>
                            </w:r>
                            <w:r>
                              <w:rPr>
                                <w:rFonts w:ascii="仿宋_GB2312" w:hAnsi="Times New Roman" w:eastAsia="仿宋_GB2312" w:cs="Times New Roman"/>
                                <w:sz w:val="24"/>
                              </w:rPr>
                              <w:t>体温检测</w:t>
                            </w:r>
                          </w:p>
                        </w:txbxContent>
                      </wps:txbx>
                      <wps:bodyPr anchor="ctr" anchorCtr="0" upright="1"/>
                    </wps:wsp>
                  </a:graphicData>
                </a:graphic>
              </wp:anchor>
            </w:drawing>
          </mc:Choice>
          <mc:Fallback>
            <w:pict>
              <v:rect id="_x0000_s1026" o:spid="_x0000_s1026" o:spt="1" style="position:absolute;left:0pt;margin-left:121.05pt;margin-top:24.2pt;height:42.75pt;width:183.75pt;z-index:251687936;v-text-anchor:middle;mso-width-relative:page;mso-height-relative:page;" filled="f" stroked="t" coordsize="21600,21600" o:gfxdata="UEsDBAoAAAAAAIdO4kAAAAAAAAAAAAAAAAAEAAAAZHJzL1BLAwQUAAAACACHTuJAMe6ujNkAAAAK&#10;AQAADwAAAGRycy9kb3ducmV2LnhtbE2PwU7DMBBE70j8g7VIXBC1k4aoTeNUCAk403LguIndOGq8&#10;jmI3bfr1mBM9ruZp5m25vdieTXr0nSMJyUIA09Q41VEr4Xv//rwC5gOSwt6RljBrD9vq/q7EQrkz&#10;felpF1oWS8gXKMGEMBSc+8Zoi37hBk0xO7jRYojn2HI14jmW256nQuTcYkdxweCg34xujruTlfDT&#10;2EP6up8/rmbC61P90uWfNEv5+JCIDbCgL+Efhj/9qA5VdKrdiZRnvYQ0S5OISshWGbAI5GKdA6sj&#10;uVyugVclv32h+gVQSwMEFAAAAAgAh07iQCzkgTATAgAALAQAAA4AAABkcnMvZTJvRG9jLnhtbK1T&#10;y47TMBTdI/EPlvc0bdp5EDWdxZSyQTDSDB9wazuJJb9ku036NUjs+Ag+B/EbXDuhDMOmCzbJsX19&#10;fM/x8fpu0IochQ/SmpouZnNKhGGWS9PW9PPT7s0tJSGC4aCsETU9iUDvNq9frXtXidJ2VnHhCZKY&#10;UPWupl2MriqKwDqhIcysEwYXG+s1RBz6tuAeemTXqijn8+uit547b5kIAWe34yKdGP0lhLZpJBNb&#10;yw5amDiyeqEgoqTQSRfoJnfbNILFT00TRCSqpqg05i8egnifvsVmDVXrwXWSTS3AJS280KRBGjz0&#10;TLWFCOTg5T9UWjJvg23ijFldjEKyI6hiMX/hzWMHTmQtaHVwZ9PD/6NlH48Pnkhe09WKEgMab/zn&#10;l28/vn8lOIHu9C5UWPToHvw0CgiT1KHxOv1RBBmyo6ezo2KIhOFkuVwur8srShiuXa3Kt4iRpviz&#10;2/kQ3wurSQI19Xhj2Ug4fghxLP1dkg4zdieVwnmolCE9Bri8meNlMsAoNhgBhNqhnGDazBOskjzt&#10;SVuCb/f3ypMjYBwWu9X25nZq56+ydOAWQjfW5aVUBpWWUSQboOoE8HeGk3hy6JjBl0JTN1pwSpTA&#10;h5VQrowg1SWV6IkyiVrk2E7qk/2j4QnFYT8gaYJ7y094c2BYZzHPLHo6De7jmO+D87Lt0NNF1pg2&#10;YYiy+VPgU0qfjxE/f+Sb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HurozZAAAACgEAAA8AAAAA&#10;AAAAAQAgAAAAIgAAAGRycy9kb3ducmV2LnhtbFBLAQIUABQAAAAIAIdO4kAs5IEwEwIAACwEAAAO&#10;AAAAAAAAAAEAIAAAACgBAABkcnMvZTJvRG9jLnhtbFBLBQYAAAAABgAGAFkBAACtBQAAAAA=&#10;">
                <v:fill on="f" focussize="0,0"/>
                <v:stroke weight="1pt" color="#1F4D78" joinstyle="miter"/>
                <v:imagedata o:title=""/>
                <o:lock v:ext="edit" aspectratio="f"/>
                <v:textbo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进入</w:t>
                      </w:r>
                      <w:r>
                        <w:rPr>
                          <w:rFonts w:ascii="仿宋_GB2312" w:hAnsi="Times New Roman" w:eastAsia="仿宋_GB2312" w:cs="Times New Roman"/>
                          <w:sz w:val="24"/>
                        </w:rPr>
                        <w:t>校门前</w:t>
                      </w:r>
                      <w:r>
                        <w:rPr>
                          <w:rFonts w:hint="eastAsia" w:ascii="仿宋_GB2312" w:hAnsi="Times New Roman" w:eastAsia="仿宋_GB2312" w:cs="Times New Roman"/>
                          <w:sz w:val="24"/>
                        </w:rPr>
                        <w:t>出示</w:t>
                      </w:r>
                      <w:r>
                        <w:rPr>
                          <w:rFonts w:ascii="仿宋_GB2312" w:hAnsi="Times New Roman" w:eastAsia="仿宋_GB2312" w:cs="Times New Roman"/>
                          <w:sz w:val="24"/>
                        </w:rPr>
                        <w:t>校园卡或出入证，并</w:t>
                      </w:r>
                      <w:r>
                        <w:rPr>
                          <w:rFonts w:hint="eastAsia" w:ascii="仿宋_GB2312" w:hAnsi="Times New Roman" w:eastAsia="仿宋_GB2312" w:cs="Times New Roman"/>
                          <w:sz w:val="24"/>
                        </w:rPr>
                        <w:t>接受</w:t>
                      </w:r>
                      <w:r>
                        <w:rPr>
                          <w:rFonts w:ascii="仿宋_GB2312" w:hAnsi="Times New Roman" w:eastAsia="仿宋_GB2312" w:cs="Times New Roman"/>
                          <w:sz w:val="24"/>
                        </w:rPr>
                        <w:t>体温检测</w:t>
                      </w:r>
                    </w:p>
                  </w:txbxContent>
                </v:textbox>
              </v:rect>
            </w:pict>
          </mc:Fallback>
        </mc:AlternateContent>
      </w:r>
    </w:p>
    <w:p>
      <w:pPr>
        <w:rPr>
          <w:rFonts w:ascii="楷体" w:hAnsi="楷体" w:eastAsia="楷体" w:cs="Times New Roman"/>
          <w:sz w:val="24"/>
          <w:szCs w:val="32"/>
        </w:rPr>
      </w:pPr>
    </w:p>
    <w:p>
      <w:pPr>
        <w:rPr>
          <w:rFonts w:ascii="楷体" w:hAnsi="楷体" w:eastAsia="楷体" w:cs="Times New Roman"/>
          <w:sz w:val="24"/>
          <w:szCs w:val="32"/>
        </w:rPr>
      </w:pPr>
    </w:p>
    <w:p>
      <w:pPr>
        <w:rPr>
          <w:rFonts w:ascii="楷体" w:hAnsi="楷体" w:eastAsia="楷体" w:cs="Times New Roman"/>
          <w:sz w:val="24"/>
          <w:szCs w:val="32"/>
        </w:rPr>
      </w:pPr>
      <w:r>
        <w:rPr>
          <w:rFonts w:ascii="楷体" w:hAnsi="楷体" w:eastAsia="楷体" w:cs="Times New Roman"/>
          <w:sz w:val="24"/>
          <w:szCs w:val="32"/>
        </w:rPr>
        <mc:AlternateContent>
          <mc:Choice Requires="wps">
            <w:drawing>
              <wp:anchor distT="0" distB="0" distL="114300" distR="114300" simplePos="0" relativeHeight="251685888" behindDoc="0" locked="0" layoutInCell="1" allowOverlap="1">
                <wp:simplePos x="0" y="0"/>
                <wp:positionH relativeFrom="column">
                  <wp:posOffset>2617470</wp:posOffset>
                </wp:positionH>
                <wp:positionV relativeFrom="paragraph">
                  <wp:posOffset>162560</wp:posOffset>
                </wp:positionV>
                <wp:extent cx="257175" cy="333375"/>
                <wp:effectExtent l="15240" t="6350" r="32385" b="22225"/>
                <wp:wrapNone/>
                <wp:docPr id="45" name="下箭头 45"/>
                <wp:cNvGraphicFramePr/>
                <a:graphic xmlns:a="http://schemas.openxmlformats.org/drawingml/2006/main">
                  <a:graphicData uri="http://schemas.microsoft.com/office/word/2010/wordprocessingShape">
                    <wps:wsp>
                      <wps:cNvSpPr/>
                      <wps:spPr>
                        <a:xfrm>
                          <a:off x="0" y="0"/>
                          <a:ext cx="257175" cy="333375"/>
                        </a:xfrm>
                        <a:prstGeom prst="downArrow">
                          <a:avLst>
                            <a:gd name="adj1" fmla="val 50000"/>
                            <a:gd name="adj2" fmla="val 49997"/>
                          </a:avLst>
                        </a:prstGeom>
                        <a:noFill/>
                        <a:ln w="12700" cap="flat" cmpd="sng">
                          <a:solidFill>
                            <a:srgbClr val="1F4D78"/>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6.1pt;margin-top:12.8pt;height:26.25pt;width:20.25pt;z-index:251685888;v-text-anchor:middle;mso-width-relative:page;mso-height-relative:page;" filled="f" stroked="t" coordsize="21600,21600" o:gfxdata="UEsDBAoAAAAAAIdO4kAAAAAAAAAAAAAAAAAEAAAAZHJzL1BLAwQUAAAACACHTuJA48BQz9gAAAAJ&#10;AQAADwAAAGRycy9kb3ducmV2LnhtbE2Py07DMBBF90j8gzVI7KgTK30oZFIJJDZQFpQitk48JFHj&#10;sYndB3+PWdHl6B7de6Zan+0ojjSFwTFCPstAELfODNwh7N6f7lYgQtRs9OiYEH4owLq+vqp0adyJ&#10;3+i4jZ1IJRxKjdDH6EspQ9uT1WHmPHHKvtxkdUzn1Ekz6VMqt6NUWbaQVg+cFnrt6bGndr89WISH&#10;57jbf/D3hvn1s1Fd4V9o4xFvb/LsHkSkc/yH4U8/qUOdnBp3YBPEiFDkSiUUQc0XIBJQzNUSRIOw&#10;XOUg60peflD/AlBLAwQUAAAACACHTuJAviB4qDgCAAB5BAAADgAAAGRycy9lMm9Eb2MueG1srVTN&#10;jtMwEL4j8Q6W7zRtaem2arpCW8oFwUrLPoBrO4mR/zR2m/YZeA2ucOLAA4F4DcZOtluWSw/kkIzt&#10;8TfzfTOT5fXBaLKXEJSzJR0NhpRIy51Qti7p/cfNiytKQmRWMO2sLOlRBnq9ev5s2fqFHLvGaSGB&#10;IIgNi9aXtInRL4oi8EYaFgbOS4uHlQPDIi6hLgSwFtGNLsbD4auidSA8OC5DwN11d0h7RLgE0FWV&#10;4nLt+M5IGztUkJpFpBQa5QNd5WyrSvL4oaqCjESXFJnG/MYgaG/Tu1gt2aIG5hvF+xTYJSk84WSY&#10;shj0BLVmkZEdqH+gjOLggqvigDtTdESyIshiNHyizV3DvMxcUOrgT6KH/wfL3+9vgShR0smUEssM&#10;Vvznj8+/v3399eU7wT0UqPVhgX53/hb6VUAzsT1UYNIXeZBDFvV4ElUeIuG4OZ7ORjPE5nj0Eh+0&#10;EaV4vOwhxLfSGZKMkgrX2tcArs16sv27ELOwos+OiU8jSiqjsU57psl0iE9fxzOf8bnPZD6fz/qw&#10;PSIm8BA4wVu3UVrnbtCWtDgY4xnCEs6wxStsLTSNR5mCrXNiwWkl0p10O0C9vdFAMB+8uZmsZ1d9&#10;tL/cUsA1C03nl4+6xI2KEnLwRjLxxgoSjx4rYXECacrGSEGJljiwycqekSl9iScS1TYlKfM4oJxJ&#10;/lTTrorJ2jpxxDZgljcOh4NHoP3iJnbDsvOg6gbLM8rE0iXsyFzHfnpSy5+vc5DHP8b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PAUM/YAAAACQEAAA8AAAAAAAAAAQAgAAAAIgAAAGRycy9kb3du&#10;cmV2LnhtbFBLAQIUABQAAAAIAIdO4kC+IHioOAIAAHkEAAAOAAAAAAAAAAEAIAAAACcBAABkcnMv&#10;ZTJvRG9jLnhtbFBLBQYAAAAABgAGAFkBAADRBQAAAAA=&#10;" adj="13270,5400">
                <v:fill on="f" focussize="0,0"/>
                <v:stroke weight="1pt" color="#1F4D78" joinstyle="miter"/>
                <v:imagedata o:title=""/>
                <o:lock v:ext="edit" aspectratio="f"/>
              </v:shape>
            </w:pict>
          </mc:Fallback>
        </mc:AlternateContent>
      </w:r>
    </w:p>
    <w:p>
      <w:pPr>
        <w:rPr>
          <w:rFonts w:ascii="楷体" w:hAnsi="楷体" w:eastAsia="楷体" w:cs="Times New Roman"/>
          <w:sz w:val="24"/>
          <w:szCs w:val="32"/>
        </w:rPr>
      </w:pPr>
    </w:p>
    <w:p>
      <w:pPr>
        <w:rPr>
          <w:rFonts w:ascii="楷体" w:hAnsi="楷体" w:eastAsia="楷体" w:cs="Times New Roman"/>
          <w:sz w:val="24"/>
          <w:szCs w:val="32"/>
        </w:rPr>
      </w:pPr>
      <w:r>
        <w:rPr>
          <w:rFonts w:ascii="楷体" w:hAnsi="楷体" w:eastAsia="楷体" w:cs="Times New Roman"/>
          <w:sz w:val="24"/>
          <w:szCs w:val="32"/>
        </w:rPr>
        <mc:AlternateContent>
          <mc:Choice Requires="wps">
            <w:drawing>
              <wp:anchor distT="0" distB="0" distL="114300" distR="114300" simplePos="0" relativeHeight="251688960" behindDoc="0" locked="0" layoutInCell="1" allowOverlap="1">
                <wp:simplePos x="0" y="0"/>
                <wp:positionH relativeFrom="column">
                  <wp:posOffset>1537335</wp:posOffset>
                </wp:positionH>
                <wp:positionV relativeFrom="paragraph">
                  <wp:posOffset>146685</wp:posOffset>
                </wp:positionV>
                <wp:extent cx="2333625" cy="542925"/>
                <wp:effectExtent l="6350" t="6350" r="22225" b="22225"/>
                <wp:wrapNone/>
                <wp:docPr id="48" name="矩形 48"/>
                <wp:cNvGraphicFramePr/>
                <a:graphic xmlns:a="http://schemas.openxmlformats.org/drawingml/2006/main">
                  <a:graphicData uri="http://schemas.microsoft.com/office/word/2010/wordprocessingShape">
                    <wps:wsp>
                      <wps:cNvSpPr/>
                      <wps:spPr>
                        <a:xfrm>
                          <a:off x="0" y="0"/>
                          <a:ext cx="2333625" cy="542925"/>
                        </a:xfrm>
                        <a:prstGeom prst="rect">
                          <a:avLst/>
                        </a:prstGeom>
                        <a:noFill/>
                        <a:ln w="12700" cap="flat" cmpd="sng">
                          <a:solidFill>
                            <a:srgbClr val="1F4D78"/>
                          </a:solidFill>
                          <a:prstDash val="solid"/>
                          <a:miter/>
                          <a:headEnd type="none" w="med" len="med"/>
                          <a:tailEnd type="none" w="med" len="med"/>
                        </a:ln>
                        <a:effectLst/>
                      </wps:spPr>
                      <wps:txb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到</w:t>
                            </w:r>
                            <w:r>
                              <w:rPr>
                                <w:rFonts w:ascii="仿宋_GB2312" w:hAnsi="Times New Roman" w:eastAsia="仿宋_GB2312" w:cs="Times New Roman"/>
                                <w:sz w:val="24"/>
                              </w:rPr>
                              <w:t>办公</w:t>
                            </w:r>
                            <w:r>
                              <w:rPr>
                                <w:rFonts w:hint="eastAsia" w:ascii="仿宋_GB2312" w:hAnsi="Times New Roman" w:eastAsia="仿宋_GB2312" w:cs="Times New Roman"/>
                                <w:sz w:val="24"/>
                              </w:rPr>
                              <w:t>场所测量体温</w:t>
                            </w:r>
                          </w:p>
                        </w:txbxContent>
                      </wps:txbx>
                      <wps:bodyPr anchor="ctr" anchorCtr="0" upright="1"/>
                    </wps:wsp>
                  </a:graphicData>
                </a:graphic>
              </wp:anchor>
            </w:drawing>
          </mc:Choice>
          <mc:Fallback>
            <w:pict>
              <v:rect id="_x0000_s1026" o:spid="_x0000_s1026" o:spt="1" style="position:absolute;left:0pt;margin-left:121.05pt;margin-top:11.55pt;height:42.75pt;width:183.75pt;z-index:251688960;v-text-anchor:middle;mso-width-relative:page;mso-height-relative:page;" filled="f" stroked="t" coordsize="21600,21600" o:gfxdata="UEsDBAoAAAAAAIdO4kAAAAAAAAAAAAAAAAAEAAAAZHJzL1BLAwQUAAAACACHTuJAguUw7tcAAAAK&#10;AQAADwAAAGRycy9kb3ducmV2LnhtbE2PwU7DMAyG70i8Q2QkLoglLRCN0nRCSMCZjQPHtPHaisap&#10;mqxb9/SYE5xsy59+fy43Jz+IGafYBzKQrRQIpCa4nloDn7vX2zWImCw5OwRCAwtG2FSXF6UtXDjS&#10;B87b1AoOoVhYA11KYyFlbDr0Nq7CiMS7fZi8TTxOrXSTPXK4H2SulJbe9sQXOjviS4fN9/bgDXw1&#10;fp8/75a3czfb80390Ot3Woy5vsrUE4iEp/QHw68+q0PFTnU4kItiMJDf5xmj3NxxZUCrRw2iZlKt&#10;NciqlP9fqH4AUEsDBBQAAAAIAIdO4kC5SdBDFAIAACwEAAAOAAAAZHJzL2Uyb0RvYy54bWytU0tu&#10;2zAQ3RfoHQjua9mykzSC5SziupuiDZD2AGOSkgjwB5K25NMU6K6H6HGKXqNDSnXSdONFN9IMOXyc&#10;9+ZxfTdoRY7CB2lNTRezOSXCMMulaWv65fPuzVtKQgTDQVkjanoSgd5tXr9a964Spe2s4sITBDGh&#10;6l1NuxhdVRSBdUJDmFknDG421muImPq24B56RNeqKOfz66K3njtvmQgBV7fjJp0Q/SWAtmkkE1vL&#10;DlqYOKJ6oSAipdBJF+gmd9s0gsVPTRNEJKqmyDTmL16C8T59i80aqtaD6ySbWoBLWnjBSYM0eOkZ&#10;agsRyMHLf6C0ZN4G28QZs7oYiWRFkMVi/kKbxw6cyFxQ6uDOoof/B8s+Hh88kbymK5y7AY0T//X1&#10;+88f3wguoDq9CxUWPboHP2UBw0R1aLxOfyRBhqzo6ayoGCJhuFgul8vr8ooShntXq/IWY4Qpnk47&#10;H+J7YTVJQU09TiwLCccPIY6lf0rSZcbupFK4DpUypEcDlzdzHCYDtGKDFsBQO6QTTJtxglWSpzPp&#10;SPDt/l55cgS0w2K32t5kjtjOX2Xpwi2EbqzLW6NRtIwiyQBVJ4C/M5zEk0PFDL4UmrrRglOiBD6s&#10;FOXKCFJdUolNKJOgRbbtxD7JPwqeojjsBwRN4d7yE04ODOss+plFT6fkPo7+Pjgv2w41XWTJ0yE0&#10;URZ/Mnxy6fMc4+ePfPM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uUw7tcAAAAKAQAADwAAAAAA&#10;AAABACAAAAAiAAAAZHJzL2Rvd25yZXYueG1sUEsBAhQAFAAAAAgAh07iQLlJ0EMUAgAALAQAAA4A&#10;AAAAAAAAAQAgAAAAJgEAAGRycy9lMm9Eb2MueG1sUEsFBgAAAAAGAAYAWQEAAKwFAAAAAA==&#10;">
                <v:fill on="f" focussize="0,0"/>
                <v:stroke weight="1pt" color="#1F4D78" joinstyle="miter"/>
                <v:imagedata o:title=""/>
                <o:lock v:ext="edit" aspectratio="f"/>
                <v:textbo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到</w:t>
                      </w:r>
                      <w:r>
                        <w:rPr>
                          <w:rFonts w:ascii="仿宋_GB2312" w:hAnsi="Times New Roman" w:eastAsia="仿宋_GB2312" w:cs="Times New Roman"/>
                          <w:sz w:val="24"/>
                        </w:rPr>
                        <w:t>办公</w:t>
                      </w:r>
                      <w:r>
                        <w:rPr>
                          <w:rFonts w:hint="eastAsia" w:ascii="仿宋_GB2312" w:hAnsi="Times New Roman" w:eastAsia="仿宋_GB2312" w:cs="Times New Roman"/>
                          <w:sz w:val="24"/>
                        </w:rPr>
                        <w:t>场所测量体温</w:t>
                      </w:r>
                    </w:p>
                  </w:txbxContent>
                </v:textbox>
              </v:rect>
            </w:pict>
          </mc:Fallback>
        </mc:AlternateContent>
      </w:r>
    </w:p>
    <w:p>
      <w:pPr>
        <w:rPr>
          <w:rFonts w:ascii="楷体" w:hAnsi="楷体" w:eastAsia="楷体" w:cs="Times New Roman"/>
          <w:sz w:val="24"/>
          <w:szCs w:val="32"/>
        </w:rPr>
      </w:pPr>
    </w:p>
    <w:p>
      <w:pPr>
        <w:rPr>
          <w:rFonts w:ascii="楷体" w:hAnsi="楷体" w:eastAsia="楷体" w:cs="Times New Roman"/>
          <w:sz w:val="24"/>
          <w:szCs w:val="32"/>
        </w:rPr>
      </w:pPr>
    </w:p>
    <w:p>
      <w:pPr>
        <w:rPr>
          <w:rFonts w:ascii="楷体" w:hAnsi="楷体" w:eastAsia="楷体" w:cs="Times New Roman"/>
          <w:sz w:val="24"/>
          <w:szCs w:val="32"/>
        </w:rPr>
      </w:pPr>
      <w:r>
        <w:rPr>
          <w:rFonts w:ascii="楷体" w:hAnsi="楷体" w:eastAsia="楷体" w:cs="Times New Roman"/>
          <w:sz w:val="24"/>
          <w:szCs w:val="32"/>
        </w:rPr>
        <mc:AlternateContent>
          <mc:Choice Requires="wps">
            <w:drawing>
              <wp:anchor distT="0" distB="0" distL="114300" distR="114300" simplePos="0" relativeHeight="251684864" behindDoc="0" locked="0" layoutInCell="1" allowOverlap="1">
                <wp:simplePos x="0" y="0"/>
                <wp:positionH relativeFrom="column">
                  <wp:posOffset>2617470</wp:posOffset>
                </wp:positionH>
                <wp:positionV relativeFrom="paragraph">
                  <wp:posOffset>170815</wp:posOffset>
                </wp:positionV>
                <wp:extent cx="257175" cy="333375"/>
                <wp:effectExtent l="15240" t="6350" r="32385" b="22225"/>
                <wp:wrapNone/>
                <wp:docPr id="46" name="下箭头 46"/>
                <wp:cNvGraphicFramePr/>
                <a:graphic xmlns:a="http://schemas.openxmlformats.org/drawingml/2006/main">
                  <a:graphicData uri="http://schemas.microsoft.com/office/word/2010/wordprocessingShape">
                    <wps:wsp>
                      <wps:cNvSpPr/>
                      <wps:spPr>
                        <a:xfrm>
                          <a:off x="0" y="0"/>
                          <a:ext cx="257175" cy="333375"/>
                        </a:xfrm>
                        <a:prstGeom prst="downArrow">
                          <a:avLst>
                            <a:gd name="adj1" fmla="val 50000"/>
                            <a:gd name="adj2" fmla="val 49997"/>
                          </a:avLst>
                        </a:prstGeom>
                        <a:noFill/>
                        <a:ln w="12700" cap="flat" cmpd="sng">
                          <a:solidFill>
                            <a:srgbClr val="1F4D78"/>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6.1pt;margin-top:13.45pt;height:26.25pt;width:20.25pt;z-index:251684864;v-text-anchor:middle;mso-width-relative:page;mso-height-relative:page;" filled="f" stroked="t" coordsize="21600,21600" o:gfxdata="UEsDBAoAAAAAAIdO4kAAAAAAAAAAAAAAAAAEAAAAZHJzL1BLAwQUAAAACACHTuJAONvM4tgAAAAJ&#10;AQAADwAAAGRycy9kb3ducmV2LnhtbE2Py07DMBBF90j8gzVI7KgTK7Q0ZFIJJDZQFi1FbJ14SKLG&#10;YxO7D/4es4Ll6B7de6Zane0ojjSFwTFCPstAELfODNwh7N6ebu5AhKjZ6NExIXxTgFV9eVHp0rgT&#10;b+i4jZ1IJRxKjdDH6EspQ9uT1WHmPHHKPt1kdUzn1Ekz6VMqt6NUWTaXVg+cFnrt6bGndr89WISH&#10;57jbv/PXmvn1o1Fd4V9o7RGvr/LsHkSkc/yD4Vc/qUOdnBp3YBPEiFDkSiUUQc2XIBJQ3KoFiAZh&#10;sSxA1pX8/0H9A1BLAwQUAAAACACHTuJAaWAitjkCAAB5BAAADgAAAGRycy9lMm9Eb2MueG1srVTN&#10;jtMwEL4j8Q6W7zRtabfbqukKbSkXBCstPIBrO4mR/zR2m/YZeA2ucOKwDwTiNRg7oVuWSw/kkIzt&#10;8TfzfTOT5c3BaLKXEJSzJR0NhpRIy51Qti7pxw+bF9eUhMisYNpZWdKjDPRm9fzZsvULOXaN00IC&#10;QRAbFq0vaROjXxRF4I00LAyclxYPKweGRVxCXQhgLaIbXYyHw6uidSA8OC5DwN11d0h7RLgE0FWV&#10;4nLt+M5IGztUkJpFpBQa5QNd5WyrSvL4vqqCjESXFJnG/MYgaG/Tu1gt2aIG5hvF+xTYJSk84WSY&#10;shj0BLVmkZEdqH+gjOLggqvigDtTdESyIshiNHyizX3DvMxcUOrgT6KH/wfL3+3vgChR0skVJZYZ&#10;rPiPh8+/vn39+eU7wT0UqPVhgX73/g76VUAzsT1UYNIXeZBDFvV4ElUeIuG4OZ7ORrMpJRyPXuKD&#10;NqIUj5c9hPhGOkOSUVLhWvsKwLVZT7Z/G2IWVvTZMfFpREllNNZpzzSZDvHp63jmMz73mczn81kf&#10;tkfEBP4ETvDWbZTWuRu0JS0OxniGsIQzbPEKWwtN41GmYOucWHBaiXQn3Q5Qb281EMwHb24m69l1&#10;H+0vtxRwzULT+eWjLnGjooQcvJFMvLaCxKPHSlicQJqyMVJQoiUObLKyZ2RKX+KJRLVNSco8Dihn&#10;kj/VtKtisrZOHLENmOWNw+HgEWi/uI3dsOw8qLrB8owysXQJOzLXsZ+e1PLn6xzk8Y+x+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428zi2AAAAAkBAAAPAAAAAAAAAAEAIAAAACIAAABkcnMvZG93&#10;bnJldi54bWxQSwECFAAUAAAACACHTuJAaWAitjkCAAB5BAAADgAAAAAAAAABACAAAAAnAQAAZHJz&#10;L2Uyb0RvYy54bWxQSwUGAAAAAAYABgBZAQAA0gUAAAAA&#10;" adj="13270,5400">
                <v:fill on="f" focussize="0,0"/>
                <v:stroke weight="1pt" color="#1F4D78" joinstyle="miter"/>
                <v:imagedata o:title=""/>
                <o:lock v:ext="edit" aspectratio="f"/>
              </v:shape>
            </w:pict>
          </mc:Fallback>
        </mc:AlternateContent>
      </w:r>
    </w:p>
    <w:p>
      <w:pPr>
        <w:rPr>
          <w:rFonts w:ascii="楷体" w:hAnsi="楷体" w:eastAsia="楷体" w:cs="Times New Roman"/>
          <w:sz w:val="24"/>
          <w:szCs w:val="32"/>
        </w:rPr>
      </w:pPr>
    </w:p>
    <w:p>
      <w:pPr>
        <w:rPr>
          <w:rFonts w:ascii="楷体" w:hAnsi="楷体" w:eastAsia="楷体"/>
          <w:sz w:val="24"/>
          <w:szCs w:val="32"/>
        </w:rPr>
        <w:sectPr>
          <w:pgSz w:w="11906" w:h="16838"/>
          <w:pgMar w:top="2098" w:right="1800" w:bottom="1440" w:left="1800" w:header="851" w:footer="992" w:gutter="0"/>
          <w:cols w:space="425" w:num="1"/>
          <w:docGrid w:type="lines" w:linePitch="312" w:charSpace="0"/>
        </w:sectPr>
      </w:pPr>
      <w:r>
        <w:rPr>
          <w:rFonts w:ascii="楷体" w:hAnsi="楷体" w:eastAsia="楷体" w:cs="Times New Roman"/>
          <w:sz w:val="24"/>
          <w:szCs w:val="32"/>
        </w:rPr>
        <mc:AlternateContent>
          <mc:Choice Requires="wps">
            <w:drawing>
              <wp:anchor distT="0" distB="0" distL="114300" distR="114300" simplePos="0" relativeHeight="251692032" behindDoc="0" locked="0" layoutInCell="1" allowOverlap="1">
                <wp:simplePos x="0" y="0"/>
                <wp:positionH relativeFrom="column">
                  <wp:posOffset>1537335</wp:posOffset>
                </wp:positionH>
                <wp:positionV relativeFrom="paragraph">
                  <wp:posOffset>1123315</wp:posOffset>
                </wp:positionV>
                <wp:extent cx="2333625" cy="542925"/>
                <wp:effectExtent l="6350" t="6350" r="22225" b="22225"/>
                <wp:wrapNone/>
                <wp:docPr id="50" name="矩形 50"/>
                <wp:cNvGraphicFramePr/>
                <a:graphic xmlns:a="http://schemas.openxmlformats.org/drawingml/2006/main">
                  <a:graphicData uri="http://schemas.microsoft.com/office/word/2010/wordprocessingShape">
                    <wps:wsp>
                      <wps:cNvSpPr/>
                      <wps:spPr>
                        <a:xfrm>
                          <a:off x="0" y="0"/>
                          <a:ext cx="2333625" cy="542925"/>
                        </a:xfrm>
                        <a:prstGeom prst="rect">
                          <a:avLst/>
                        </a:prstGeom>
                        <a:noFill/>
                        <a:ln w="12700" cap="flat" cmpd="sng">
                          <a:solidFill>
                            <a:srgbClr val="1F4D78"/>
                          </a:solidFill>
                          <a:prstDash val="solid"/>
                          <a:miter/>
                          <a:headEnd type="none" w="med" len="med"/>
                          <a:tailEnd type="none" w="med" len="med"/>
                        </a:ln>
                        <a:effectLst/>
                      </wps:spPr>
                      <wps:txb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开展正常工作</w:t>
                            </w:r>
                          </w:p>
                        </w:txbxContent>
                      </wps:txbx>
                      <wps:bodyPr anchor="ctr" anchorCtr="0" upright="1"/>
                    </wps:wsp>
                  </a:graphicData>
                </a:graphic>
              </wp:anchor>
            </w:drawing>
          </mc:Choice>
          <mc:Fallback>
            <w:pict>
              <v:rect id="_x0000_s1026" o:spid="_x0000_s1026" o:spt="1" style="position:absolute;left:0pt;margin-left:121.05pt;margin-top:88.45pt;height:42.75pt;width:183.75pt;z-index:251692032;v-text-anchor:middle;mso-width-relative:page;mso-height-relative:page;" filled="f" stroked="t" coordsize="21600,21600" o:gfxdata="UEsDBAoAAAAAAIdO4kAAAAAAAAAAAAAAAAAEAAAAZHJzL1BLAwQUAAAACACHTuJAh0OILNgAAAAL&#10;AQAADwAAAGRycy9kb3ducmV2LnhtbE2PwU7DMBBE70j8g7VIXFBrJyouDXEqhAScaTlwdGI3jojX&#10;UeymTb+e5USPqzeaeVtuz75nkx1jF1BBthTALDbBdNgq+Nq/LZ6AxaTR6D6gVTDbCNvq9qbUhQkn&#10;/LTTLrWMSjAWWoFLaSg4j42zXsdlGCwSO4TR60Tn2HIz6hOV+57nQkjudYe04PRgX51tfnZHr+C7&#10;8Yf8ZT+/X9ykLw/1Yyc/cFbq/i4Tz8CSPaf/MPzpkzpU5FSHI5rIegX5Ks8oSmAtN8AoIcVGAqsJ&#10;yXwFvCr59Q/VL1BLAwQUAAAACACHTuJAyHraWhMCAAAsBAAADgAAAGRycy9lMm9Eb2MueG1srVNN&#10;jtMwGN0jcQfLe5o2nc4MUdNZTCkbBCPNcICvtpNY8p9st0lPg8SOQ3AcxDX47IQyDJsu2CTP9ufn&#10;7z0/r+8GrchR+CCtqeliNqdEGGa5NG1NPz/t3txSEiIYDsoaUdOTCPRu8/rVuneVKG1nFReeIIkJ&#10;Ve9q2sXoqqIIrBMawsw6YXCxsV5DxKFvC+6hR3atinI+vy5667nzlokQcHY7LtKJ0V9CaJtGMrG1&#10;7KCFiSOrFwoiSgqddIFucrdNI1j81DRBRKJqikpj/uIhiPfpW2zWULUeXCfZ1AJc0sILTRqkwUPP&#10;VFuIQA5e/kOlJfM22CbOmNXFKCQ7gioW8xfePHbgRNaCVgd3Nj38P1r28fjgieQ1XaElBjTe+M8v&#10;3358/0pwAt3pXaiw6NE9+GkUECapQ+N1+qMIMmRHT2dHxRAJw8lyuVxelytKGK6trsq3iJGm+LPb&#10;+RDfC6tJAjX1eGPZSDh+CHEs/V2SDjN2J5XCeaiUIT0GuLyZY+cMMIoNRgChdignmDbzBKskT3vS&#10;luDb/b3y5AgYh8XuantzO7XzV1k6cAuhG+vyUiqDSssokg1QdQL4O8NJPDl0zOBLoakbLTglSuDD&#10;SihXRpDqkkr0RJlELXJsJ/XJ/tHwhOKwH5A0wb3lJ7w5MKyzmGcWPZ0G93HM98F52Xbo6SJrTJsw&#10;RNn8KfAppc/HiJ8/8s0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0OILNgAAAALAQAADwAAAAAA&#10;AAABACAAAAAiAAAAZHJzL2Rvd25yZXYueG1sUEsBAhQAFAAAAAgAh07iQMh62loTAgAALAQAAA4A&#10;AAAAAAAAAQAgAAAAJwEAAGRycy9lMm9Eb2MueG1sUEsFBgAAAAAGAAYAWQEAAKwFAAAAAA==&#10;">
                <v:fill on="f" focussize="0,0"/>
                <v:stroke weight="1pt" color="#1F4D78" joinstyle="miter"/>
                <v:imagedata o:title=""/>
                <o:lock v:ext="edit" aspectratio="f"/>
                <v:textbo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开展正常工作</w:t>
                      </w:r>
                    </w:p>
                  </w:txbxContent>
                </v:textbox>
              </v:rect>
            </w:pict>
          </mc:Fallback>
        </mc:AlternateContent>
      </w:r>
      <w:r>
        <w:rPr>
          <w:rFonts w:ascii="楷体" w:hAnsi="楷体" w:eastAsia="楷体" w:cs="Times New Roman"/>
          <w:sz w:val="24"/>
          <w:szCs w:val="32"/>
        </w:rPr>
        <mc:AlternateContent>
          <mc:Choice Requires="wps">
            <w:drawing>
              <wp:anchor distT="0" distB="0" distL="114300" distR="114300" simplePos="0" relativeHeight="251691008" behindDoc="0" locked="0" layoutInCell="1" allowOverlap="1">
                <wp:simplePos x="0" y="0"/>
                <wp:positionH relativeFrom="column">
                  <wp:posOffset>2617470</wp:posOffset>
                </wp:positionH>
                <wp:positionV relativeFrom="paragraph">
                  <wp:posOffset>736600</wp:posOffset>
                </wp:positionV>
                <wp:extent cx="257175" cy="333375"/>
                <wp:effectExtent l="15240" t="6350" r="32385" b="22225"/>
                <wp:wrapNone/>
                <wp:docPr id="49" name="下箭头 49"/>
                <wp:cNvGraphicFramePr/>
                <a:graphic xmlns:a="http://schemas.openxmlformats.org/drawingml/2006/main">
                  <a:graphicData uri="http://schemas.microsoft.com/office/word/2010/wordprocessingShape">
                    <wps:wsp>
                      <wps:cNvSpPr/>
                      <wps:spPr>
                        <a:xfrm>
                          <a:off x="0" y="0"/>
                          <a:ext cx="257175" cy="333375"/>
                        </a:xfrm>
                        <a:prstGeom prst="downArrow">
                          <a:avLst>
                            <a:gd name="adj1" fmla="val 50000"/>
                            <a:gd name="adj2" fmla="val 49997"/>
                          </a:avLst>
                        </a:prstGeom>
                        <a:noFill/>
                        <a:ln w="12700" cap="flat" cmpd="sng">
                          <a:solidFill>
                            <a:srgbClr val="1F4D78"/>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6.1pt;margin-top:58pt;height:26.25pt;width:20.25pt;z-index:251691008;v-text-anchor:middle;mso-width-relative:page;mso-height-relative:page;" filled="f" stroked="t" coordsize="21600,21600" o:gfxdata="UEsDBAoAAAAAAIdO4kAAAAAAAAAAAAAAAAAEAAAAZHJzL1BLAwQUAAAACACHTuJAl0Fqk9gAAAAL&#10;AQAADwAAAGRycy9kb3ducmV2LnhtbE2PzU7DMBCE70i8g7VI3KgTKw1ViFMJJC5QDpQirk68JFHj&#10;tYndH96e5QTHnfk0O1Ovz24SR5zj6ElDvshAIHXejtRr2L093qxAxGTImskTavjGCOvm8qI2lfUn&#10;esXjNvWCQyhWRsOQUqikjN2AzsSFD0jsffrZmcTn3Es7mxOHu0mqLCulMyPxh8EEfBiw228PTsP9&#10;U9rt3+lrQ/Ty0aq+CM+4CVpfX+XZHYiE5/QHw299rg4Nd2r9gWwUk4YiV4pRNvKSRzFRLNUtiJaV&#10;crUE2dTy/4bmB1BLAwQUAAAACACHTuJA4iMR0TkCAAB5BAAADgAAAGRycy9lMm9Eb2MueG1srVTN&#10;jtMwEL4j8Q6W7zRtaem2arpCW8oFwUrLPoBrO4mR/zR2m/YZeA2ucOLAA4F4DcZOtluWSw/kkIzt&#10;8TfzfTOT5fXBaLKXEJSzJR0NhpRIy51Qti7p/cfNiytKQmRWMO2sLOlRBnq9ev5s2fqFHLvGaSGB&#10;IIgNi9aXtInRL4oi8EYaFgbOS4uHlQPDIi6hLgSwFtGNLsbD4auidSA8OC5DwN11d0h7RLgE0FWV&#10;4nLt+M5IGztUkJpFpBQa5QNd5WyrSvL4oaqCjESXFJnG/MYgaG/Tu1gt2aIG5hvF+xTYJSk84WSY&#10;shj0BLVmkZEdqH+gjOLggqvigDtTdESyIshiNHyizV3DvMxcUOrgT6KH/wfL3+9vgShR0smcEssM&#10;Vvznj8+/v3399eU7wT0UqPVhgX53/hb6VUAzsT1UYNIXeZBDFvV4ElUeIuG4OZ7ORrMpJRyPXuKD&#10;NqIUj5c9hPhWOkOSUVLhWvsawLVZT7Z/F2IWVvTZMfFpREllNNZpzzSZDvHp63jmMz73mczn81kf&#10;tkfEBB4CJ3jrNkrr3A3akhYHYzxDWMIZtniFrYWm8ShTsHVOLDitRLqTbgeotzcaCOaDNzeT9eyq&#10;j/aXWwq4ZqHp/PJRl7hRUUIO3kgm3lhB4tFjJSxOIE3ZGCko0RIHNlnZMzKlL/FEotqmJGUeB5Qz&#10;yZ9q2lUxWVsnjtgGzPLG4XDwCLRf3MRuWHYeVN1geUaZWLqEHZnr2E9PavnzdQ7y+MdY/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XQWqT2AAAAAsBAAAPAAAAAAAAAAEAIAAAACIAAABkcnMvZG93&#10;bnJldi54bWxQSwECFAAUAAAACACHTuJA4iMR0TkCAAB5BAAADgAAAAAAAAABACAAAAAnAQAAZHJz&#10;L2Uyb0RvYy54bWxQSwUGAAAAAAYABgBZAQAA0gUAAAAA&#10;" adj="13270,5400">
                <v:fill on="f" focussize="0,0"/>
                <v:stroke weight="1pt" color="#1F4D78" joinstyle="miter"/>
                <v:imagedata o:title=""/>
                <o:lock v:ext="edit" aspectratio="f"/>
              </v:shape>
            </w:pict>
          </mc:Fallback>
        </mc:AlternateContent>
      </w:r>
      <w:r>
        <w:rPr>
          <w:rFonts w:ascii="楷体" w:hAnsi="楷体" w:eastAsia="楷体" w:cs="Times New Roman"/>
          <w:sz w:val="24"/>
          <w:szCs w:val="32"/>
        </w:rPr>
        <mc:AlternateContent>
          <mc:Choice Requires="wps">
            <w:drawing>
              <wp:anchor distT="0" distB="0" distL="114300" distR="114300" simplePos="0" relativeHeight="251689984" behindDoc="0" locked="0" layoutInCell="1" allowOverlap="1">
                <wp:simplePos x="0" y="0"/>
                <wp:positionH relativeFrom="column">
                  <wp:posOffset>1537335</wp:posOffset>
                </wp:positionH>
                <wp:positionV relativeFrom="paragraph">
                  <wp:posOffset>149860</wp:posOffset>
                </wp:positionV>
                <wp:extent cx="2333625" cy="542925"/>
                <wp:effectExtent l="6350" t="6350" r="22225" b="22225"/>
                <wp:wrapNone/>
                <wp:docPr id="47" name="矩形 47"/>
                <wp:cNvGraphicFramePr/>
                <a:graphic xmlns:a="http://schemas.openxmlformats.org/drawingml/2006/main">
                  <a:graphicData uri="http://schemas.microsoft.com/office/word/2010/wordprocessingShape">
                    <wps:wsp>
                      <wps:cNvSpPr/>
                      <wps:spPr>
                        <a:xfrm>
                          <a:off x="0" y="0"/>
                          <a:ext cx="2333625" cy="542925"/>
                        </a:xfrm>
                        <a:prstGeom prst="rect">
                          <a:avLst/>
                        </a:prstGeom>
                        <a:noFill/>
                        <a:ln w="12700" cap="flat" cmpd="sng">
                          <a:solidFill>
                            <a:srgbClr val="1F4D78"/>
                          </a:solidFill>
                          <a:prstDash val="solid"/>
                          <a:miter/>
                          <a:headEnd type="none" w="med" len="med"/>
                          <a:tailEnd type="none" w="med" len="med"/>
                        </a:ln>
                        <a:effectLst/>
                      </wps:spPr>
                      <wps:txb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对</w:t>
                            </w:r>
                            <w:r>
                              <w:rPr>
                                <w:rFonts w:ascii="仿宋_GB2312" w:hAnsi="Times New Roman" w:eastAsia="仿宋_GB2312" w:cs="Times New Roman"/>
                                <w:sz w:val="24"/>
                              </w:rPr>
                              <w:t>办公</w:t>
                            </w:r>
                            <w:r>
                              <w:rPr>
                                <w:rFonts w:hint="eastAsia" w:ascii="仿宋_GB2312" w:hAnsi="Times New Roman" w:eastAsia="仿宋_GB2312" w:cs="Times New Roman"/>
                                <w:sz w:val="24"/>
                              </w:rPr>
                              <w:t>场所</w:t>
                            </w:r>
                            <w:r>
                              <w:rPr>
                                <w:rFonts w:ascii="仿宋_GB2312" w:hAnsi="Times New Roman" w:eastAsia="仿宋_GB2312" w:cs="Times New Roman"/>
                                <w:sz w:val="24"/>
                              </w:rPr>
                              <w:t>消毒和通风</w:t>
                            </w:r>
                          </w:p>
                        </w:txbxContent>
                      </wps:txbx>
                      <wps:bodyPr anchor="ctr" anchorCtr="0" upright="1"/>
                    </wps:wsp>
                  </a:graphicData>
                </a:graphic>
              </wp:anchor>
            </w:drawing>
          </mc:Choice>
          <mc:Fallback>
            <w:pict>
              <v:rect id="_x0000_s1026" o:spid="_x0000_s1026" o:spt="1" style="position:absolute;left:0pt;margin-left:121.05pt;margin-top:11.8pt;height:42.75pt;width:183.75pt;z-index:251689984;v-text-anchor:middle;mso-width-relative:page;mso-height-relative:page;" filled="f" stroked="t" coordsize="21600,21600" o:gfxdata="UEsDBAoAAAAAAIdO4kAAAAAAAAAAAAAAAAAEAAAAZHJzL1BLAwQUAAAACACHTuJAUDxb9dYAAAAK&#10;AQAADwAAAGRycy9kb3ducmV2LnhtbE2PwU7DMAyG70i8Q2QkLoglLVCx0nRCSMCZjQNHt8maisap&#10;mqxb9/SYE9x+y59+f642Jz+I2U6xD6QhWykQltpgeuo0fO5ebx9BxIRkcAhkNSw2wqa+vKiwNOFI&#10;H3bepk5wCcUSNbiUxlLK2DrrMa7CaIl3+zB5TDxOnTQTHrncDzJXqpAee+ILDkf74mz7vT14DV+t&#10;3+fPu+Xt7GY83zQPffFOi9bXV5l6ApHsKf3B8KvP6lCzUxMOZKIYNOT3ecYoh7sCBAOFWnNomFTr&#10;DGRdyf8v1D9QSwMEFAAAAAgAh07iQNnOiVoUAgAALAQAAA4AAABkcnMvZTJvRG9jLnhtbK1Ty47T&#10;MBTdI/EPlvc0bdp5EDWdxZSyQTDSDB9wazuJJb9ku036NUjs+Ag+B/EbXDuhDMOmCzbJsX19fM/x&#10;8fpu0IochQ/SmpouZnNKhGGWS9PW9PPT7s0tJSGC4aCsETU9iUDvNq9frXtXidJ2VnHhCZKYUPWu&#10;pl2MriqKwDqhIcysEwYXG+s1RBz6tuAeemTXqijn8+uit547b5kIAWe34yKdGP0lhLZpJBNbyw5a&#10;mDiyeqEgoqTQSRfoJnfbNILFT00TRCSqpqg05i8egnifvsVmDVXrwXWSTS3AJS280KRBGjz0TLWF&#10;COTg5T9UWjJvg23ijFldjEKyI6hiMX/hzWMHTmQtaHVwZ9PD/6NlH48Pnkhe09UNJQY03vjPL99+&#10;fP9KcALd6V2osOjRPfhpFBAmqUPjdfqjCDJkR09nR8UQCcPJcrlcXpdXlDBcu1qVbxEjTfFnt/Mh&#10;vhdWkwRq6vHGspFw/BDiWPq7JB1m7E4qhfNQKUN6DHB5M8fLZIBRbDACCLVDOcG0mSdYJXnak7YE&#10;3+7vlSdHwDgsdqvtze3Uzl9l6cAthG6sy0upDCoto0g2QNUJ4O8MJ/Hk0DGDL4WmbrTglCiBDyuh&#10;XBlBqksq0RNlErXIsZ3UJ/tHwxOKw35A0gT3lp/w5sCwzmKeWfR0GtzHMd8H52XboaeLrDFtwhBl&#10;86fAp5Q+HyN+/sg3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QPFv11gAAAAoBAAAPAAAAAAAA&#10;AAEAIAAAACIAAABkcnMvZG93bnJldi54bWxQSwECFAAUAAAACACHTuJA2c6JWhQCAAAsBAAADgAA&#10;AAAAAAABACAAAAAlAQAAZHJzL2Uyb0RvYy54bWxQSwUGAAAAAAYABgBZAQAAqwUAAAAA&#10;">
                <v:fill on="f" focussize="0,0"/>
                <v:stroke weight="1pt" color="#1F4D78" joinstyle="miter"/>
                <v:imagedata o:title=""/>
                <o:lock v:ext="edit" aspectratio="f"/>
                <v:textbo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对</w:t>
                      </w:r>
                      <w:r>
                        <w:rPr>
                          <w:rFonts w:ascii="仿宋_GB2312" w:hAnsi="Times New Roman" w:eastAsia="仿宋_GB2312" w:cs="Times New Roman"/>
                          <w:sz w:val="24"/>
                        </w:rPr>
                        <w:t>办公</w:t>
                      </w:r>
                      <w:r>
                        <w:rPr>
                          <w:rFonts w:hint="eastAsia" w:ascii="仿宋_GB2312" w:hAnsi="Times New Roman" w:eastAsia="仿宋_GB2312" w:cs="Times New Roman"/>
                          <w:sz w:val="24"/>
                        </w:rPr>
                        <w:t>场所</w:t>
                      </w:r>
                      <w:r>
                        <w:rPr>
                          <w:rFonts w:ascii="仿宋_GB2312" w:hAnsi="Times New Roman" w:eastAsia="仿宋_GB2312" w:cs="Times New Roman"/>
                          <w:sz w:val="24"/>
                        </w:rPr>
                        <w:t>消毒和通风</w:t>
                      </w:r>
                    </w:p>
                  </w:txbxContent>
                </v:textbox>
              </v:rect>
            </w:pict>
          </mc:Fallback>
        </mc:AlternateContent>
      </w:r>
    </w:p>
    <w:p>
      <w:pPr>
        <w:spacing w:line="560" w:lineRule="exact"/>
        <w:rPr>
          <w:rFonts w:ascii="黑体" w:hAnsi="黑体" w:eastAsia="黑体" w:cs="黑体"/>
          <w:sz w:val="28"/>
          <w:szCs w:val="28"/>
        </w:rPr>
      </w:pPr>
      <w:r>
        <w:rPr>
          <w:rFonts w:hint="eastAsia" w:ascii="黑体" w:hAnsi="黑体" w:eastAsia="黑体" w:cs="黑体"/>
          <w:sz w:val="28"/>
          <w:szCs w:val="28"/>
        </w:rPr>
        <w:t>附件4</w:t>
      </w:r>
    </w:p>
    <w:p>
      <w:pPr>
        <w:spacing w:afterLines="50"/>
        <w:jc w:val="center"/>
        <w:rPr>
          <w:rFonts w:ascii="仿宋_GB2312" w:hAnsi="Times New Roman" w:eastAsia="方正小标宋简体" w:cs="Times New Roman"/>
          <w:bCs/>
          <w:kern w:val="44"/>
          <w:sz w:val="32"/>
          <w:szCs w:val="32"/>
        </w:rPr>
      </w:pPr>
      <w:r>
        <w:rPr>
          <w:rFonts w:hint="eastAsia" w:ascii="仿宋_GB2312" w:hAnsi="Times New Roman" w:eastAsia="方正小标宋简体" w:cs="Times New Roman"/>
          <w:bCs/>
          <w:kern w:val="44"/>
          <w:sz w:val="32"/>
          <w:szCs w:val="32"/>
        </w:rPr>
        <w:t>公共浴室</w:t>
      </w:r>
      <w:r>
        <w:rPr>
          <w:rFonts w:ascii="仿宋_GB2312" w:hAnsi="Times New Roman" w:eastAsia="方正小标宋简体" w:cs="Times New Roman"/>
          <w:bCs/>
          <w:kern w:val="44"/>
          <w:sz w:val="32"/>
          <w:szCs w:val="32"/>
        </w:rPr>
        <w:t>新冠</w:t>
      </w:r>
      <w:r>
        <w:rPr>
          <w:rFonts w:hint="eastAsia" w:ascii="仿宋_GB2312" w:hAnsi="Times New Roman" w:eastAsia="方正小标宋简体" w:cs="Times New Roman"/>
          <w:bCs/>
          <w:kern w:val="44"/>
          <w:sz w:val="32"/>
          <w:szCs w:val="32"/>
        </w:rPr>
        <w:t>肺</w:t>
      </w:r>
      <w:r>
        <w:rPr>
          <w:rFonts w:ascii="仿宋_GB2312" w:hAnsi="Times New Roman" w:eastAsia="方正小标宋简体" w:cs="Times New Roman"/>
          <w:bCs/>
          <w:kern w:val="44"/>
          <w:sz w:val="32"/>
          <w:szCs w:val="32"/>
        </w:rPr>
        <w:t>炎疫情</w:t>
      </w:r>
      <w:r>
        <w:rPr>
          <w:rFonts w:hint="eastAsia" w:ascii="仿宋_GB2312" w:hAnsi="Times New Roman" w:eastAsia="方正小标宋简体" w:cs="Times New Roman"/>
          <w:bCs/>
          <w:kern w:val="44"/>
          <w:sz w:val="32"/>
          <w:szCs w:val="32"/>
        </w:rPr>
        <w:t>防控</w:t>
      </w:r>
      <w:r>
        <w:rPr>
          <w:rFonts w:ascii="仿宋_GB2312" w:hAnsi="Times New Roman" w:eastAsia="方正小标宋简体" w:cs="Times New Roman"/>
          <w:bCs/>
          <w:kern w:val="44"/>
          <w:sz w:val="32"/>
          <w:szCs w:val="32"/>
        </w:rPr>
        <w:t>及应</w:t>
      </w:r>
      <w:r>
        <w:rPr>
          <w:rFonts w:hint="eastAsia" w:ascii="仿宋_GB2312" w:hAnsi="Times New Roman" w:eastAsia="方正小标宋简体" w:cs="Times New Roman"/>
          <w:bCs/>
          <w:kern w:val="44"/>
          <w:sz w:val="32"/>
          <w:szCs w:val="32"/>
        </w:rPr>
        <w:t>急预</w:t>
      </w:r>
      <w:r>
        <w:rPr>
          <w:rFonts w:ascii="仿宋_GB2312" w:hAnsi="Times New Roman" w:eastAsia="方正小标宋简体" w:cs="Times New Roman"/>
          <w:bCs/>
          <w:kern w:val="44"/>
          <w:sz w:val="32"/>
          <w:szCs w:val="32"/>
        </w:rPr>
        <w:t>案</w:t>
      </w:r>
    </w:p>
    <w:p>
      <w:pPr>
        <w:pStyle w:val="4"/>
        <w:adjustRightInd w:val="0"/>
        <w:ind w:left="0" w:leftChars="0" w:firstLine="560" w:firstLineChars="200"/>
        <w:rPr>
          <w:rFonts w:ascii="仿宋" w:hAnsi="仿宋" w:eastAsia="仿宋"/>
          <w:sz w:val="28"/>
          <w:szCs w:val="28"/>
        </w:rPr>
      </w:pPr>
      <w:r>
        <w:rPr>
          <w:rFonts w:hint="eastAsia" w:ascii="仿宋" w:hAnsi="仿宋" w:eastAsia="仿宋"/>
          <w:sz w:val="28"/>
          <w:szCs w:val="28"/>
        </w:rPr>
        <w:t>根据学</w:t>
      </w:r>
      <w:r>
        <w:rPr>
          <w:rFonts w:ascii="仿宋" w:hAnsi="仿宋" w:eastAsia="仿宋"/>
          <w:sz w:val="28"/>
          <w:szCs w:val="28"/>
        </w:rPr>
        <w:t>校</w:t>
      </w:r>
      <w:r>
        <w:rPr>
          <w:rFonts w:hint="eastAsia" w:ascii="仿宋" w:hAnsi="仿宋" w:eastAsia="仿宋"/>
          <w:sz w:val="28"/>
          <w:szCs w:val="28"/>
        </w:rPr>
        <w:t>疫情</w:t>
      </w:r>
      <w:r>
        <w:rPr>
          <w:rFonts w:ascii="仿宋" w:hAnsi="仿宋" w:eastAsia="仿宋"/>
          <w:sz w:val="28"/>
          <w:szCs w:val="28"/>
        </w:rPr>
        <w:t>防控工作部署和后勤集团</w:t>
      </w:r>
      <w:r>
        <w:rPr>
          <w:rFonts w:hint="eastAsia" w:ascii="仿宋" w:hAnsi="仿宋" w:eastAsia="仿宋"/>
          <w:sz w:val="28"/>
          <w:szCs w:val="28"/>
        </w:rPr>
        <w:t>服务保障工</w:t>
      </w:r>
      <w:r>
        <w:rPr>
          <w:rFonts w:ascii="仿宋" w:hAnsi="仿宋" w:eastAsia="仿宋"/>
          <w:sz w:val="28"/>
          <w:szCs w:val="28"/>
        </w:rPr>
        <w:t>作分工，</w:t>
      </w:r>
      <w:r>
        <w:rPr>
          <w:rFonts w:hint="eastAsia" w:ascii="仿宋" w:hAnsi="仿宋" w:eastAsia="仿宋"/>
          <w:sz w:val="28"/>
          <w:szCs w:val="28"/>
        </w:rPr>
        <w:t>为切实做好公共浴室</w:t>
      </w:r>
      <w:r>
        <w:rPr>
          <w:rFonts w:ascii="仿宋" w:hAnsi="仿宋" w:eastAsia="仿宋"/>
          <w:sz w:val="28"/>
          <w:szCs w:val="28"/>
        </w:rPr>
        <w:t>服务场所</w:t>
      </w:r>
      <w:r>
        <w:rPr>
          <w:rFonts w:hint="eastAsia" w:ascii="仿宋" w:hAnsi="仿宋" w:eastAsia="仿宋"/>
          <w:sz w:val="28"/>
          <w:szCs w:val="28"/>
        </w:rPr>
        <w:t>新冠肺炎疫情的</w:t>
      </w:r>
      <w:r>
        <w:rPr>
          <w:rFonts w:ascii="仿宋" w:hAnsi="仿宋" w:eastAsia="仿宋"/>
          <w:sz w:val="28"/>
          <w:szCs w:val="28"/>
        </w:rPr>
        <w:t>防控及</w:t>
      </w:r>
      <w:r>
        <w:rPr>
          <w:rFonts w:hint="eastAsia" w:ascii="仿宋" w:hAnsi="仿宋" w:eastAsia="仿宋"/>
          <w:sz w:val="28"/>
          <w:szCs w:val="28"/>
        </w:rPr>
        <w:t>应急处置工作，规划好</w:t>
      </w:r>
      <w:r>
        <w:rPr>
          <w:rFonts w:ascii="仿宋" w:hAnsi="仿宋" w:eastAsia="仿宋"/>
          <w:sz w:val="28"/>
          <w:szCs w:val="28"/>
        </w:rPr>
        <w:t>相关后勤</w:t>
      </w:r>
      <w:r>
        <w:rPr>
          <w:rFonts w:hint="eastAsia" w:ascii="仿宋" w:hAnsi="仿宋" w:eastAsia="仿宋"/>
          <w:sz w:val="28"/>
          <w:szCs w:val="28"/>
        </w:rPr>
        <w:t>服务保障工</w:t>
      </w:r>
      <w:r>
        <w:rPr>
          <w:rFonts w:ascii="仿宋" w:hAnsi="仿宋" w:eastAsia="仿宋"/>
          <w:sz w:val="28"/>
          <w:szCs w:val="28"/>
        </w:rPr>
        <w:t>作安排</w:t>
      </w:r>
      <w:r>
        <w:rPr>
          <w:rFonts w:hint="eastAsia" w:ascii="仿宋" w:hAnsi="仿宋" w:eastAsia="仿宋"/>
          <w:sz w:val="28"/>
          <w:szCs w:val="28"/>
        </w:rPr>
        <w:t>，</w:t>
      </w:r>
      <w:r>
        <w:rPr>
          <w:rFonts w:ascii="仿宋" w:hAnsi="仿宋" w:eastAsia="仿宋"/>
          <w:sz w:val="28"/>
          <w:szCs w:val="28"/>
        </w:rPr>
        <w:t>特制定如下</w:t>
      </w:r>
      <w:r>
        <w:rPr>
          <w:rFonts w:hint="eastAsia" w:ascii="仿宋" w:hAnsi="仿宋" w:eastAsia="仿宋"/>
          <w:sz w:val="28"/>
          <w:szCs w:val="28"/>
        </w:rPr>
        <w:t>疫情防控</w:t>
      </w:r>
      <w:r>
        <w:rPr>
          <w:rFonts w:ascii="仿宋" w:hAnsi="仿宋" w:eastAsia="仿宋"/>
          <w:sz w:val="28"/>
          <w:szCs w:val="28"/>
        </w:rPr>
        <w:t>措施和应急预案</w:t>
      </w:r>
      <w:r>
        <w:rPr>
          <w:rFonts w:hint="eastAsia" w:ascii="仿宋" w:hAnsi="仿宋" w:eastAsia="仿宋"/>
          <w:sz w:val="28"/>
          <w:szCs w:val="28"/>
        </w:rPr>
        <w:t>。</w:t>
      </w:r>
    </w:p>
    <w:p>
      <w:pPr>
        <w:adjustRightInd w:val="0"/>
        <w:ind w:firstLine="560" w:firstLineChars="200"/>
        <w:rPr>
          <w:rFonts w:ascii="仿宋_GB2312" w:hAnsi="黑体" w:eastAsia="黑体" w:cs="Times New Roman"/>
          <w:sz w:val="24"/>
        </w:rPr>
      </w:pPr>
      <w:r>
        <w:rPr>
          <w:rFonts w:hint="eastAsia" w:ascii="仿宋_GB2312" w:hAnsi="黑体" w:eastAsia="黑体" w:cs="Times New Roman"/>
          <w:sz w:val="28"/>
          <w:szCs w:val="28"/>
        </w:rPr>
        <w:t>一</w:t>
      </w:r>
      <w:r>
        <w:rPr>
          <w:rFonts w:ascii="仿宋_GB2312" w:hAnsi="黑体" w:eastAsia="黑体" w:cs="Times New Roman"/>
          <w:sz w:val="28"/>
          <w:szCs w:val="28"/>
        </w:rPr>
        <w:t>、</w:t>
      </w:r>
      <w:r>
        <w:rPr>
          <w:rFonts w:hint="eastAsia" w:ascii="仿宋_GB2312" w:hAnsi="黑体" w:eastAsia="黑体" w:cs="Times New Roman"/>
          <w:sz w:val="28"/>
          <w:szCs w:val="28"/>
        </w:rPr>
        <w:t>工</w:t>
      </w:r>
      <w:r>
        <w:rPr>
          <w:rFonts w:ascii="仿宋_GB2312" w:hAnsi="黑体" w:eastAsia="黑体" w:cs="Times New Roman"/>
          <w:sz w:val="28"/>
          <w:szCs w:val="28"/>
        </w:rPr>
        <w:t>作小组</w:t>
      </w:r>
      <w:r>
        <w:rPr>
          <w:rFonts w:hint="eastAsia" w:ascii="仿宋_GB2312" w:hAnsi="黑体" w:eastAsia="黑体" w:cs="Times New Roman"/>
          <w:sz w:val="28"/>
          <w:szCs w:val="28"/>
        </w:rPr>
        <w:t>及</w:t>
      </w:r>
      <w:r>
        <w:rPr>
          <w:rFonts w:ascii="仿宋_GB2312" w:hAnsi="黑体" w:eastAsia="黑体" w:cs="Times New Roman"/>
          <w:sz w:val="28"/>
          <w:szCs w:val="28"/>
        </w:rPr>
        <w:t>职</w:t>
      </w:r>
      <w:r>
        <w:rPr>
          <w:rFonts w:hint="eastAsia" w:ascii="仿宋_GB2312" w:hAnsi="黑体" w:eastAsia="黑体" w:cs="Times New Roman"/>
          <w:sz w:val="28"/>
          <w:szCs w:val="28"/>
        </w:rPr>
        <w:t>责</w:t>
      </w:r>
      <w:r>
        <w:rPr>
          <w:rFonts w:ascii="仿宋_GB2312" w:hAnsi="黑体" w:eastAsia="黑体" w:cs="Times New Roman"/>
          <w:sz w:val="28"/>
          <w:szCs w:val="28"/>
        </w:rPr>
        <w:t>分工</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组 长：孙振国</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职责：全面负责疫情防控工作，协调疫情应急处理工作，及时向上级领导汇报应急处理工作实际情况。</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副组长：李树松</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职责：负责疫情防控工作的组织协调、沟通联络及监督检查。 </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组 员： 张 峰 耿慧敏 殷秀冬</w:t>
      </w:r>
    </w:p>
    <w:p>
      <w:pPr>
        <w:adjustRightInd w:val="0"/>
        <w:ind w:firstLine="560" w:firstLineChars="200"/>
        <w:rPr>
          <w:rFonts w:ascii="仿宋" w:hAnsi="仿宋" w:eastAsia="仿宋" w:cs="Times New Roman"/>
          <w:sz w:val="28"/>
          <w:szCs w:val="28"/>
        </w:rPr>
      </w:pPr>
      <w:r>
        <w:rPr>
          <w:rFonts w:hint="eastAsia" w:ascii="仿宋" w:hAnsi="仿宋" w:eastAsia="仿宋" w:cs="仿宋_GB2312"/>
          <w:sz w:val="28"/>
          <w:szCs w:val="28"/>
        </w:rPr>
        <w:t>职责：指导各浴室员工做好疫情防控工作及应急处置办法，落实督查各浴室防治工作的物资储备情况以及疫情防控及应急处置具体工作指导等。</w:t>
      </w:r>
    </w:p>
    <w:p>
      <w:pPr>
        <w:adjustRightInd w:val="0"/>
        <w:ind w:firstLine="560" w:firstLineChars="200"/>
        <w:rPr>
          <w:rFonts w:ascii="仿宋_GB2312" w:hAnsi="黑体" w:eastAsia="黑体" w:cs="Times New Roman"/>
          <w:sz w:val="24"/>
        </w:rPr>
      </w:pPr>
      <w:r>
        <w:rPr>
          <w:rFonts w:hint="eastAsia" w:ascii="仿宋_GB2312" w:hAnsi="黑体" w:eastAsia="黑体" w:cs="Times New Roman"/>
          <w:sz w:val="28"/>
          <w:szCs w:val="28"/>
        </w:rPr>
        <w:t>二、常</w:t>
      </w:r>
      <w:r>
        <w:rPr>
          <w:rFonts w:ascii="仿宋_GB2312" w:hAnsi="黑体" w:eastAsia="黑体" w:cs="Times New Roman"/>
          <w:sz w:val="28"/>
          <w:szCs w:val="28"/>
        </w:rPr>
        <w:t>态化疫情防</w:t>
      </w:r>
      <w:r>
        <w:rPr>
          <w:rFonts w:hint="eastAsia" w:ascii="仿宋_GB2312" w:hAnsi="黑体" w:eastAsia="黑体" w:cs="Times New Roman"/>
          <w:sz w:val="28"/>
          <w:szCs w:val="28"/>
        </w:rPr>
        <w:t>控工</w:t>
      </w:r>
      <w:r>
        <w:rPr>
          <w:rFonts w:ascii="仿宋_GB2312" w:hAnsi="黑体" w:eastAsia="黑体" w:cs="Times New Roman"/>
          <w:sz w:val="28"/>
          <w:szCs w:val="28"/>
        </w:rPr>
        <w:t>作措施</w:t>
      </w:r>
    </w:p>
    <w:p>
      <w:pPr>
        <w:adjustRightInd w:val="0"/>
        <w:ind w:firstLine="560" w:firstLineChars="200"/>
        <w:rPr>
          <w:rFonts w:ascii="Times New Roman" w:hAnsi="楷体" w:eastAsia="楷体" w:cs="Times New Roman"/>
          <w:sz w:val="28"/>
          <w:szCs w:val="28"/>
        </w:rPr>
      </w:pPr>
      <w:r>
        <w:rPr>
          <w:rFonts w:hint="eastAsia" w:ascii="Times New Roman" w:hAnsi="楷体" w:eastAsia="楷体" w:cs="Times New Roman"/>
          <w:sz w:val="28"/>
          <w:szCs w:val="28"/>
        </w:rPr>
        <w:t>（</w:t>
      </w:r>
      <w:r>
        <w:rPr>
          <w:rFonts w:ascii="Times New Roman" w:hAnsi="楷体" w:eastAsia="楷体" w:cs="Times New Roman"/>
          <w:sz w:val="28"/>
          <w:szCs w:val="28"/>
        </w:rPr>
        <w:t>一）</w:t>
      </w:r>
      <w:r>
        <w:rPr>
          <w:rFonts w:hint="eastAsia" w:ascii="Times New Roman" w:hAnsi="楷体" w:eastAsia="楷体" w:cs="Times New Roman"/>
          <w:sz w:val="28"/>
          <w:szCs w:val="28"/>
        </w:rPr>
        <w:t>工作人</w:t>
      </w:r>
      <w:r>
        <w:rPr>
          <w:rFonts w:ascii="Times New Roman" w:hAnsi="楷体" w:eastAsia="楷体" w:cs="Times New Roman"/>
          <w:sz w:val="28"/>
          <w:szCs w:val="28"/>
        </w:rPr>
        <w:t>员健康管理</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1.浴室工作人员应保持良好的个人卫生，上岗时穿清洁统一的工作服，戴口罩上岗。 </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2.保持手部卫生，避免用手接触眼、鼻、口；打喷嚏或咳嗽时，应用纸巾捂住口鼻；不随地吐痰；完成清洁等任务后须用抑菌洗手液清洗双手。 </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3.浴室工作人员每日在上岗前须测量体温并记录存档备查。</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4.工作人员如有发热、咳嗽、流涕等症状，第一时间汇报给热力供应部主管（张峰，电话：13775885152）。</w:t>
      </w:r>
    </w:p>
    <w:p>
      <w:pPr>
        <w:adjustRightInd w:val="0"/>
        <w:ind w:firstLine="560" w:firstLineChars="200"/>
        <w:rPr>
          <w:rFonts w:ascii="仿宋" w:hAnsi="仿宋" w:eastAsia="仿宋" w:cs="仿宋"/>
          <w:spacing w:val="-5"/>
          <w:sz w:val="28"/>
          <w:szCs w:val="28"/>
        </w:rPr>
      </w:pPr>
      <w:r>
        <w:rPr>
          <w:rFonts w:hint="eastAsia" w:ascii="仿宋" w:hAnsi="仿宋" w:eastAsia="仿宋" w:cs="仿宋_GB2312"/>
          <w:sz w:val="28"/>
          <w:szCs w:val="28"/>
        </w:rPr>
        <w:t xml:space="preserve">5.建立信息报送机制。以热力供应部主管为组长，各公共浴室实施每日一报，汇报员工在岗、离岗、去向和健康状况，主动汇报员工亲属和接触人员的健康异常情况，做到不漏报、不瞒报，主动接受属地卫生防疫部门和学校监督管理部门的指导。 </w:t>
      </w:r>
    </w:p>
    <w:p>
      <w:pPr>
        <w:adjustRightInd w:val="0"/>
        <w:ind w:firstLine="560" w:firstLineChars="200"/>
        <w:rPr>
          <w:rFonts w:ascii="Times New Roman" w:hAnsi="楷体" w:eastAsia="楷体" w:cs="Times New Roman"/>
          <w:sz w:val="28"/>
          <w:szCs w:val="28"/>
        </w:rPr>
      </w:pPr>
      <w:r>
        <w:rPr>
          <w:rFonts w:hint="eastAsia" w:ascii="Times New Roman" w:hAnsi="楷体" w:eastAsia="楷体" w:cs="Times New Roman"/>
          <w:sz w:val="28"/>
          <w:szCs w:val="28"/>
        </w:rPr>
        <w:t>（二）卫生消毒措施</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1.所有浴室吧台须配备电子体温计、消毒液、抑菌洗手液、口罩等防疫物品。</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2.每天三次（营业前、下午高峰过后、晚高峰过后）用84消毒液或稀释后的固体消毒片按一定比例对地面、更衣柜、长凳、梳妆台、镜面、排水沟、吧台、门把手等部位进行消毒。淋浴器端放水阀门为重点消毒部位。</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3.在保持浴室室温的情况下，所有浴室均保持良好的通风状态。</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4.每天营业前对空调的送风口、回风口进行消毒（使用84消毒液按照1:200比例喷雾）。</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5.每天两次对垃圾桶作消毒处理（使用84消毒液按照1:200比例喷雾）。 </w:t>
      </w:r>
    </w:p>
    <w:p>
      <w:pPr>
        <w:adjustRightInd w:val="0"/>
        <w:ind w:firstLine="560" w:firstLineChars="200"/>
        <w:rPr>
          <w:rFonts w:ascii="Times New Roman" w:hAnsi="楷体" w:eastAsia="楷体" w:cs="Times New Roman"/>
          <w:sz w:val="28"/>
          <w:szCs w:val="28"/>
        </w:rPr>
      </w:pPr>
      <w:r>
        <w:rPr>
          <w:rFonts w:hint="eastAsia" w:ascii="Times New Roman" w:hAnsi="楷体" w:eastAsia="楷体" w:cs="Times New Roman"/>
          <w:sz w:val="28"/>
          <w:szCs w:val="28"/>
        </w:rPr>
        <w:t xml:space="preserve">（三）洗浴人员管理 </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1.等候洗浴人员保持间隔距离在1米以上。</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2.对每一个进入公共浴室的学生进行头部体温检测，测温发烧（体表温度≥37.3℃）的师生拒绝进入，并立即向学校防疫指挥部门报告相关信息。 </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3.严禁拒绝测温的师生进入浴室。 </w:t>
      </w:r>
    </w:p>
    <w:p>
      <w:pPr>
        <w:adjustRightInd w:val="0"/>
        <w:ind w:firstLine="560" w:firstLineChars="200"/>
        <w:rPr>
          <w:rFonts w:ascii="仿宋" w:hAnsi="仿宋" w:eastAsia="仿宋" w:cs="Times New Roman"/>
          <w:sz w:val="28"/>
          <w:szCs w:val="28"/>
        </w:rPr>
      </w:pPr>
      <w:r>
        <w:rPr>
          <w:rFonts w:hint="eastAsia" w:ascii="仿宋" w:hAnsi="仿宋" w:eastAsia="仿宋" w:cs="仿宋_GB2312"/>
          <w:sz w:val="28"/>
          <w:szCs w:val="28"/>
        </w:rPr>
        <w:t>4.减少师生在浴室内逗留时间，对洗浴完毕的师生及时进行疏散。</w:t>
      </w:r>
      <w:r>
        <w:rPr>
          <w:rFonts w:ascii="仿宋" w:hAnsi="仿宋" w:eastAsia="仿宋" w:cs="Times New Roman"/>
          <w:sz w:val="28"/>
          <w:szCs w:val="28"/>
        </w:rPr>
        <w:t xml:space="preserve"> </w:t>
      </w:r>
    </w:p>
    <w:p>
      <w:pPr>
        <w:adjustRightInd w:val="0"/>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（四）备品备件管理 </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5.提前做好预判，做好备品备件储备工作。 </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6.进行集中配送、减少配送频率，保证消毒物品的供应量。</w:t>
      </w:r>
    </w:p>
    <w:p>
      <w:pPr>
        <w:adjustRightInd w:val="0"/>
        <w:ind w:firstLine="560" w:firstLineChars="200"/>
        <w:rPr>
          <w:rFonts w:ascii="仿宋_GB2312" w:hAnsi="黑体" w:eastAsia="黑体" w:cs="Times New Roman"/>
          <w:sz w:val="28"/>
          <w:szCs w:val="28"/>
        </w:rPr>
      </w:pPr>
      <w:r>
        <w:rPr>
          <w:rFonts w:hint="eastAsia" w:ascii="仿宋_GB2312" w:hAnsi="黑体" w:eastAsia="黑体" w:cs="Times New Roman"/>
          <w:sz w:val="28"/>
          <w:szCs w:val="28"/>
        </w:rPr>
        <w:t>三</w:t>
      </w:r>
      <w:r>
        <w:rPr>
          <w:rFonts w:ascii="仿宋_GB2312" w:hAnsi="黑体" w:eastAsia="黑体" w:cs="Times New Roman"/>
          <w:sz w:val="28"/>
          <w:szCs w:val="28"/>
        </w:rPr>
        <w:t>、</w:t>
      </w:r>
      <w:r>
        <w:rPr>
          <w:rFonts w:hint="eastAsia" w:ascii="仿宋_GB2312" w:hAnsi="黑体" w:eastAsia="黑体" w:cs="Times New Roman"/>
          <w:sz w:val="28"/>
          <w:szCs w:val="28"/>
        </w:rPr>
        <w:t>突</w:t>
      </w:r>
      <w:r>
        <w:rPr>
          <w:rFonts w:ascii="仿宋_GB2312" w:hAnsi="黑体" w:eastAsia="黑体" w:cs="Times New Roman"/>
          <w:sz w:val="28"/>
          <w:szCs w:val="28"/>
        </w:rPr>
        <w:t>发</w:t>
      </w:r>
      <w:r>
        <w:rPr>
          <w:rFonts w:hint="eastAsia" w:ascii="仿宋_GB2312" w:hAnsi="黑体" w:eastAsia="黑体" w:cs="Times New Roman"/>
          <w:sz w:val="28"/>
          <w:szCs w:val="28"/>
        </w:rPr>
        <w:t>疫情</w:t>
      </w:r>
      <w:r>
        <w:rPr>
          <w:rFonts w:ascii="仿宋_GB2312" w:hAnsi="黑体" w:eastAsia="黑体" w:cs="Times New Roman"/>
          <w:sz w:val="28"/>
          <w:szCs w:val="28"/>
        </w:rPr>
        <w:t>应急预案</w:t>
      </w:r>
    </w:p>
    <w:p>
      <w:pPr>
        <w:adjustRightInd w:val="0"/>
        <w:ind w:firstLine="560" w:firstLineChars="200"/>
        <w:rPr>
          <w:rFonts w:ascii="仿宋_GB2312" w:hAnsi="楷体" w:eastAsia="楷体" w:cs="Times New Roman"/>
          <w:sz w:val="28"/>
          <w:szCs w:val="28"/>
        </w:rPr>
      </w:pPr>
      <w:r>
        <w:rPr>
          <w:rFonts w:hint="eastAsia" w:ascii="仿宋_GB2312" w:hAnsi="楷体" w:eastAsia="楷体" w:cs="Times New Roman"/>
          <w:sz w:val="28"/>
          <w:szCs w:val="28"/>
        </w:rPr>
        <w:t>（一</w:t>
      </w:r>
      <w:r>
        <w:rPr>
          <w:rFonts w:ascii="仿宋_GB2312" w:hAnsi="楷体" w:eastAsia="楷体" w:cs="Times New Roman"/>
          <w:sz w:val="28"/>
          <w:szCs w:val="28"/>
        </w:rPr>
        <w:t>）</w:t>
      </w:r>
      <w:r>
        <w:rPr>
          <w:rFonts w:hint="eastAsia" w:ascii="仿宋_GB2312" w:hAnsi="楷体" w:eastAsia="楷体" w:cs="Times New Roman"/>
          <w:sz w:val="28"/>
          <w:szCs w:val="28"/>
        </w:rPr>
        <w:t>突</w:t>
      </w:r>
      <w:r>
        <w:rPr>
          <w:rFonts w:ascii="仿宋_GB2312" w:hAnsi="楷体" w:eastAsia="楷体" w:cs="Times New Roman"/>
          <w:sz w:val="28"/>
          <w:szCs w:val="28"/>
        </w:rPr>
        <w:t>发疫情</w:t>
      </w:r>
      <w:r>
        <w:rPr>
          <w:rFonts w:hint="eastAsia" w:ascii="仿宋_GB2312" w:hAnsi="楷体" w:eastAsia="楷体" w:cs="Times New Roman"/>
          <w:sz w:val="28"/>
          <w:szCs w:val="28"/>
        </w:rPr>
        <w:t>应</w:t>
      </w:r>
      <w:r>
        <w:rPr>
          <w:rFonts w:ascii="仿宋_GB2312" w:hAnsi="楷体" w:eastAsia="楷体" w:cs="Times New Roman"/>
          <w:sz w:val="28"/>
          <w:szCs w:val="28"/>
        </w:rPr>
        <w:t>急处置</w:t>
      </w:r>
      <w:r>
        <w:rPr>
          <w:rFonts w:hint="eastAsia" w:ascii="仿宋_GB2312" w:hAnsi="楷体" w:eastAsia="楷体" w:cs="Times New Roman"/>
          <w:sz w:val="28"/>
          <w:szCs w:val="28"/>
        </w:rPr>
        <w:t>流程</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1.一旦发现疑似冠状病毒肺炎症状的人员（或体温超过37.3度时），浴室工作人员第一时间暂停浴室开放，禁止人员进出。</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2.浴室第一发现人立即向领导小组成员汇报，领导小组成员按有关规定向上级部门、疾控中心报告。</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领导小组成员第一时间到达现场，穿戴好防护用品，对患者采取临时科学隔离措施后，协调安抚隔离人员，等待专业防疫人员到现场处置，配合防疫人员处理善后工作。</w:t>
      </w:r>
    </w:p>
    <w:p>
      <w:pPr>
        <w:adjustRightInd w:val="0"/>
        <w:ind w:firstLine="560" w:firstLineChars="200"/>
        <w:rPr>
          <w:rFonts w:ascii="仿宋" w:hAnsi="仿宋" w:eastAsia="仿宋" w:cs="仿宋_GB2312"/>
          <w:sz w:val="28"/>
          <w:szCs w:val="28"/>
        </w:rPr>
      </w:pPr>
      <w:r>
        <w:rPr>
          <w:rFonts w:hint="eastAsia" w:ascii="仿宋" w:hAnsi="仿宋" w:eastAsia="仿宋" w:cs="仿宋_GB2312"/>
          <w:sz w:val="28"/>
          <w:szCs w:val="28"/>
        </w:rPr>
        <w:t>3.认真开展浴室环境卫生及场所的消杀及通风工作，具体做法按有防疫关规定执行。</w:t>
      </w:r>
    </w:p>
    <w:p>
      <w:pPr>
        <w:adjustRightInd w:val="0"/>
        <w:ind w:firstLine="560" w:firstLineChars="200"/>
        <w:rPr>
          <w:rFonts w:ascii="仿宋" w:hAnsi="仿宋" w:eastAsia="仿宋" w:cs="仿宋"/>
          <w:spacing w:val="-5"/>
          <w:sz w:val="28"/>
          <w:szCs w:val="28"/>
        </w:rPr>
      </w:pPr>
      <w:r>
        <w:rPr>
          <w:rFonts w:hint="eastAsia" w:ascii="仿宋" w:hAnsi="仿宋" w:eastAsia="仿宋" w:cs="仿宋_GB2312"/>
          <w:sz w:val="28"/>
          <w:szCs w:val="28"/>
        </w:rPr>
        <w:t>4.突发疫情浴室立刻关停，待疫情防控部门对突发事件及浴室开放条件评估完成后，按指示开放时间开放。</w:t>
      </w:r>
    </w:p>
    <w:p>
      <w:pPr>
        <w:adjustRightInd w:val="0"/>
        <w:ind w:firstLine="560" w:firstLineChars="200"/>
        <w:rPr>
          <w:rFonts w:ascii="仿宋_GB2312" w:hAnsi="楷体" w:eastAsia="楷体" w:cs="Times New Roman"/>
          <w:sz w:val="28"/>
          <w:szCs w:val="28"/>
        </w:rPr>
      </w:pPr>
      <w:r>
        <w:rPr>
          <w:rFonts w:hint="eastAsia" w:ascii="仿宋_GB2312" w:hAnsi="楷体" w:eastAsia="楷体" w:cs="Times New Roman"/>
          <w:sz w:val="28"/>
          <w:szCs w:val="28"/>
        </w:rPr>
        <w:t>（</w:t>
      </w:r>
      <w:r>
        <w:rPr>
          <w:rFonts w:ascii="仿宋_GB2312" w:hAnsi="楷体" w:eastAsia="楷体" w:cs="Times New Roman"/>
          <w:sz w:val="28"/>
          <w:szCs w:val="28"/>
        </w:rPr>
        <w:t>二</w:t>
      </w:r>
      <w:r>
        <w:rPr>
          <w:rFonts w:hint="eastAsia" w:ascii="仿宋_GB2312" w:hAnsi="楷体" w:eastAsia="楷体" w:cs="Times New Roman"/>
          <w:sz w:val="28"/>
          <w:szCs w:val="28"/>
        </w:rPr>
        <w:t>）突</w:t>
      </w:r>
      <w:r>
        <w:rPr>
          <w:rFonts w:ascii="仿宋_GB2312" w:hAnsi="楷体" w:eastAsia="楷体" w:cs="Times New Roman"/>
          <w:sz w:val="28"/>
          <w:szCs w:val="28"/>
        </w:rPr>
        <w:t>发疫情</w:t>
      </w:r>
      <w:r>
        <w:rPr>
          <w:rFonts w:hint="eastAsia" w:ascii="仿宋_GB2312" w:hAnsi="楷体" w:eastAsia="楷体" w:cs="Times New Roman"/>
          <w:sz w:val="28"/>
          <w:szCs w:val="28"/>
        </w:rPr>
        <w:t>应</w:t>
      </w:r>
      <w:r>
        <w:rPr>
          <w:rFonts w:ascii="仿宋_GB2312" w:hAnsi="楷体" w:eastAsia="楷体" w:cs="Times New Roman"/>
          <w:sz w:val="28"/>
          <w:szCs w:val="28"/>
        </w:rPr>
        <w:t>急</w:t>
      </w:r>
      <w:r>
        <w:rPr>
          <w:rFonts w:hint="eastAsia" w:ascii="仿宋_GB2312" w:hAnsi="楷体" w:eastAsia="楷体" w:cs="Times New Roman"/>
          <w:sz w:val="28"/>
          <w:szCs w:val="28"/>
        </w:rPr>
        <w:t>服务保障安排</w:t>
      </w:r>
    </w:p>
    <w:p>
      <w:pPr>
        <w:adjustRightInd w:val="0"/>
        <w:ind w:firstLine="560" w:firstLineChars="200"/>
        <w:rPr>
          <w:rFonts w:ascii="仿宋" w:hAnsi="仿宋" w:eastAsia="仿宋" w:cs="Times New Roman"/>
          <w:sz w:val="28"/>
          <w:szCs w:val="28"/>
        </w:rPr>
      </w:pPr>
      <w:r>
        <w:rPr>
          <w:rFonts w:hint="eastAsia" w:ascii="仿宋" w:hAnsi="仿宋" w:eastAsia="仿宋" w:cs="仿宋_GB2312"/>
          <w:sz w:val="28"/>
          <w:szCs w:val="28"/>
        </w:rPr>
        <w:t>一旦发现疑似冠状病毒肺炎症状的人员（或体温超过37.3度时），浴室工作人员第一时间暂停浴室开放，禁止人员进出。本区域洗浴人员分散到其他周边浴室。</w:t>
      </w:r>
    </w:p>
    <w:p>
      <w:pPr>
        <w:rPr>
          <w:rFonts w:ascii="黑体" w:hAnsi="黑体" w:eastAsia="黑体" w:cs="黑体"/>
          <w:sz w:val="28"/>
          <w:szCs w:val="28"/>
        </w:rPr>
      </w:pPr>
      <w:r>
        <w:rPr>
          <w:rFonts w:ascii="黑体" w:hAnsi="黑体" w:eastAsia="黑体" w:cs="黑体"/>
          <w:sz w:val="28"/>
          <w:szCs w:val="28"/>
        </w:rPr>
        <w:br w:type="page"/>
      </w:r>
    </w:p>
    <w:p>
      <w:pPr>
        <w:spacing w:line="560" w:lineRule="exact"/>
        <w:rPr>
          <w:rFonts w:ascii="黑体" w:hAnsi="黑体" w:eastAsia="黑体" w:cs="黑体"/>
          <w:sz w:val="28"/>
          <w:szCs w:val="28"/>
        </w:rPr>
      </w:pPr>
      <w:r>
        <w:rPr>
          <w:rFonts w:hint="eastAsia" w:ascii="黑体" w:hAnsi="黑体" w:eastAsia="黑体" w:cs="黑体"/>
          <w:sz w:val="28"/>
          <w:szCs w:val="28"/>
        </w:rPr>
        <w:t>附件5</w:t>
      </w:r>
    </w:p>
    <w:p>
      <w:pPr>
        <w:spacing w:afterLines="50"/>
        <w:jc w:val="center"/>
        <w:rPr>
          <w:rFonts w:ascii="仿宋_GB2312" w:hAnsi="Times New Roman" w:eastAsia="方正小标宋简体" w:cs="Times New Roman"/>
          <w:bCs/>
          <w:kern w:val="44"/>
          <w:sz w:val="32"/>
          <w:szCs w:val="32"/>
        </w:rPr>
      </w:pPr>
      <w:r>
        <w:rPr>
          <w:rFonts w:hint="eastAsia" w:ascii="方正小标宋简体" w:hAnsi="方正小标宋简体" w:eastAsia="方正小标宋简体" w:cs="方正小标宋简体"/>
          <w:bCs/>
          <w:sz w:val="32"/>
          <w:szCs w:val="32"/>
        </w:rPr>
        <w:t>采购与商贸服务中心</w:t>
      </w:r>
      <w:r>
        <w:rPr>
          <w:rFonts w:ascii="仿宋_GB2312" w:hAnsi="Times New Roman" w:eastAsia="方正小标宋简体" w:cs="Times New Roman"/>
          <w:bCs/>
          <w:kern w:val="44"/>
          <w:sz w:val="32"/>
          <w:szCs w:val="32"/>
        </w:rPr>
        <w:t>新冠</w:t>
      </w:r>
      <w:r>
        <w:rPr>
          <w:rFonts w:hint="eastAsia" w:ascii="仿宋_GB2312" w:hAnsi="Times New Roman" w:eastAsia="方正小标宋简体" w:cs="Times New Roman"/>
          <w:bCs/>
          <w:kern w:val="44"/>
          <w:sz w:val="32"/>
          <w:szCs w:val="32"/>
        </w:rPr>
        <w:t>肺</w:t>
      </w:r>
      <w:r>
        <w:rPr>
          <w:rFonts w:ascii="仿宋_GB2312" w:hAnsi="Times New Roman" w:eastAsia="方正小标宋简体" w:cs="Times New Roman"/>
          <w:bCs/>
          <w:kern w:val="44"/>
          <w:sz w:val="32"/>
          <w:szCs w:val="32"/>
        </w:rPr>
        <w:t>炎疫情</w:t>
      </w:r>
      <w:r>
        <w:rPr>
          <w:rFonts w:hint="eastAsia" w:ascii="仿宋_GB2312" w:hAnsi="Times New Roman" w:eastAsia="方正小标宋简体" w:cs="Times New Roman"/>
          <w:bCs/>
          <w:kern w:val="44"/>
          <w:sz w:val="32"/>
          <w:szCs w:val="32"/>
        </w:rPr>
        <w:t>防控</w:t>
      </w:r>
      <w:r>
        <w:rPr>
          <w:rFonts w:ascii="仿宋_GB2312" w:hAnsi="Times New Roman" w:eastAsia="方正小标宋简体" w:cs="Times New Roman"/>
          <w:bCs/>
          <w:kern w:val="44"/>
          <w:sz w:val="32"/>
          <w:szCs w:val="32"/>
        </w:rPr>
        <w:t>及应</w:t>
      </w:r>
      <w:r>
        <w:rPr>
          <w:rFonts w:hint="eastAsia" w:ascii="仿宋_GB2312" w:hAnsi="Times New Roman" w:eastAsia="方正小标宋简体" w:cs="Times New Roman"/>
          <w:bCs/>
          <w:kern w:val="44"/>
          <w:sz w:val="32"/>
          <w:szCs w:val="32"/>
        </w:rPr>
        <w:t>急预</w:t>
      </w:r>
      <w:r>
        <w:rPr>
          <w:rFonts w:ascii="仿宋_GB2312" w:hAnsi="Times New Roman" w:eastAsia="方正小标宋简体" w:cs="Times New Roman"/>
          <w:bCs/>
          <w:kern w:val="44"/>
          <w:sz w:val="32"/>
          <w:szCs w:val="32"/>
        </w:rPr>
        <w:t>案</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根据学校关于全力以赴做好当前新型冠状病毒感染的肺炎疫情防控工作的指示精神，确保校园商业服务、快递服务和物资采购的有效运转，中心具体防疫工作预案如下：</w:t>
      </w:r>
    </w:p>
    <w:p>
      <w:pPr>
        <w:numPr>
          <w:ilvl w:val="0"/>
          <w:numId w:val="2"/>
        </w:numPr>
        <w:ind w:firstLine="560" w:firstLineChars="200"/>
        <w:rPr>
          <w:rFonts w:ascii="黑体" w:hAnsi="黑体" w:eastAsia="黑体" w:cs="黑体"/>
          <w:sz w:val="28"/>
          <w:szCs w:val="28"/>
        </w:rPr>
      </w:pPr>
      <w:r>
        <w:rPr>
          <w:rFonts w:hint="eastAsia" w:ascii="黑体" w:hAnsi="黑体" w:eastAsia="黑体" w:cs="黑体"/>
          <w:sz w:val="28"/>
          <w:szCs w:val="28"/>
        </w:rPr>
        <w:t>工作小组及职责分工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组  长：汤慧明（全面负责中心疫情防控工作）</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副组长：赵传浩（具体负责中心疫情防控措施落实工作，分管采购相关疫情防控工作）</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组  员：李晓武（具体负责采购相关疫情防控工作）</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        米海（具体负责外包单位、西校区门面房疫情防控工作）</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        冯涛（具体负责门面房、营业厅疫情防控工作）</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        袁红侠（具体负责防疫物资采购、发放、仓储以及中心所有人员档案汇总报送工作）</w:t>
      </w:r>
    </w:p>
    <w:p>
      <w:pPr>
        <w:ind w:firstLine="560" w:firstLineChars="200"/>
        <w:rPr>
          <w:rFonts w:ascii="仿宋_GB2312" w:hAnsi="仿宋_GB2312" w:eastAsia="仿宋_GB2312" w:cs="仿宋_GB2312"/>
          <w:sz w:val="28"/>
          <w:szCs w:val="28"/>
        </w:rPr>
      </w:pPr>
      <w:r>
        <w:rPr>
          <w:rFonts w:hint="eastAsia" w:ascii="仿宋_GB2312" w:hAnsi="黑体" w:eastAsia="黑体" w:cs="Times New Roman"/>
          <w:sz w:val="28"/>
          <w:szCs w:val="28"/>
        </w:rPr>
        <w:t>二、常</w:t>
      </w:r>
      <w:r>
        <w:rPr>
          <w:rFonts w:ascii="仿宋_GB2312" w:hAnsi="黑体" w:eastAsia="黑体" w:cs="Times New Roman"/>
          <w:sz w:val="28"/>
          <w:szCs w:val="28"/>
        </w:rPr>
        <w:t>态化疫情防</w:t>
      </w:r>
      <w:r>
        <w:rPr>
          <w:rFonts w:hint="eastAsia" w:ascii="仿宋_GB2312" w:hAnsi="黑体" w:eastAsia="黑体" w:cs="Times New Roman"/>
          <w:sz w:val="28"/>
          <w:szCs w:val="28"/>
        </w:rPr>
        <w:t>控工</w:t>
      </w:r>
      <w:r>
        <w:rPr>
          <w:rFonts w:ascii="仿宋_GB2312" w:hAnsi="黑体" w:eastAsia="黑体" w:cs="Times New Roman"/>
          <w:sz w:val="28"/>
          <w:szCs w:val="28"/>
        </w:rPr>
        <w:t>作措施</w:t>
      </w:r>
    </w:p>
    <w:p>
      <w:pPr>
        <w:ind w:firstLine="560" w:firstLineChars="200"/>
        <w:rPr>
          <w:rFonts w:ascii="楷体" w:hAnsi="楷体" w:eastAsia="楷体" w:cs="楷体"/>
          <w:sz w:val="28"/>
          <w:szCs w:val="28"/>
        </w:rPr>
      </w:pPr>
      <w:r>
        <w:rPr>
          <w:rFonts w:hint="eastAsia" w:ascii="楷体" w:hAnsi="楷体" w:eastAsia="楷体" w:cs="楷体"/>
          <w:sz w:val="28"/>
          <w:szCs w:val="28"/>
        </w:rPr>
        <w:t>（一）人员健康管理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中心各主管以及各外包单位负责人是基层防疫防控管理的第一责任人。员工每日上岗前须申报健康情况并上报健康码、行程码，一人一档，每日更新（1、中心员工每日进行健康打卡，由袁红侠负责汇总存档；2、外包单位员工每日进行健康打卡，由各外包单位负责存档，并由米海负责汇总；3、供货商、快递送货人员每日进校前进行访客预约）。以上人员，如有发热、咳嗽、流涕、腹泻等症状，戴口罩及时到校医院或公立医院发热门诊就医。所有员工除主动申报自身情况外，还须如实告知家庭成员、亲属、密切接触人员是否出现感染病毒情况。出现黄码人员一律禁止进入校园。 </w:t>
      </w:r>
    </w:p>
    <w:p>
      <w:pPr>
        <w:ind w:firstLine="560" w:firstLineChars="200"/>
        <w:rPr>
          <w:rFonts w:ascii="楷体" w:hAnsi="楷体" w:eastAsia="楷体" w:cs="楷体"/>
          <w:sz w:val="28"/>
          <w:szCs w:val="28"/>
        </w:rPr>
      </w:pPr>
      <w:r>
        <w:rPr>
          <w:rFonts w:hint="eastAsia" w:ascii="楷体" w:hAnsi="楷体" w:eastAsia="楷体" w:cs="楷体"/>
          <w:sz w:val="28"/>
          <w:szCs w:val="28"/>
        </w:rPr>
        <w:t>（二）个人防护及公共场所卫生</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员工须保持良好的个人卫生，上岗时穿清洁统一的工作服，不留长指甲。外包单位员工、供货商、快递人员必须戴口罩进入校园，口罩连续使用4小时或受污染、潮湿后应予以更换，废弃口罩按规定从内向外反响对折后，用橡皮筋扎紧后放入密封塑料袋中扔入干垃圾箱中，各服务场所逐步推广设置“废弃口罩专用收集容器”，进行集中无害化处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2.员工随时保持手部卫生，不确定手是否清洁时，避免用手接触眼鼻口，打喷嚏或咳嗽时，应用纸巾捂住口鼻，若无纸巾，可用肘部遮住口鼻，绝不能随地吐痰。员工在搬运货物、商品上架下架、完成清洁等任务后须用抑菌洗手液清洗双手。超市中有流通许可的现制现售食品每一小时用抑菌洗手液清洗之后须用75度乙醇消毒液擦洗双手或直接喷雾手部（做好消毒记录），在出售时应戴好一次性手套，避免交叉感染。 </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3.超市、快递、门面房每天至少两次（营业前、晚高峰过后）用84消毒液对营业场所进行消毒（按使用说明书稀释，常规1:100），每天两次进行通风处理，每次不低于10分钟，和消毒工作交替进行。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4.接触食品的工器具每天用75%乙醇消毒液或84消毒液消毒清洗（按使用说明书稀释，常规1:100）。</w:t>
      </w:r>
    </w:p>
    <w:p>
      <w:pPr>
        <w:ind w:firstLine="560" w:firstLineChars="200"/>
        <w:rPr>
          <w:rFonts w:ascii="楷体" w:hAnsi="楷体" w:eastAsia="楷体" w:cs="楷体"/>
          <w:sz w:val="28"/>
          <w:szCs w:val="28"/>
        </w:rPr>
      </w:pPr>
      <w:r>
        <w:rPr>
          <w:rFonts w:hint="eastAsia" w:ascii="楷体" w:hAnsi="楷体" w:eastAsia="楷体" w:cs="楷体"/>
          <w:sz w:val="28"/>
          <w:szCs w:val="28"/>
        </w:rPr>
        <w:t>（三）设施设备消杀和供应商管理</w:t>
      </w:r>
    </w:p>
    <w:p>
      <w:pPr>
        <w:ind w:firstLine="560" w:firstLineChars="200"/>
        <w:rPr>
          <w:rFonts w:ascii="仿宋" w:hAnsi="仿宋" w:eastAsia="仿宋" w:cs="仿宋_GB2312"/>
          <w:sz w:val="28"/>
          <w:szCs w:val="28"/>
          <w:lang w:val="zh-CN"/>
        </w:rPr>
      </w:pPr>
      <w:r>
        <w:rPr>
          <w:rFonts w:hint="eastAsia" w:ascii="仿宋" w:hAnsi="仿宋" w:eastAsia="仿宋" w:cs="仿宋_GB2312"/>
          <w:sz w:val="28"/>
          <w:szCs w:val="28"/>
        </w:rPr>
        <w:t>1.每</w:t>
      </w:r>
      <w:r>
        <w:rPr>
          <w:rFonts w:hint="eastAsia" w:ascii="仿宋" w:hAnsi="仿宋" w:eastAsia="仿宋" w:cs="仿宋_GB2312"/>
          <w:sz w:val="28"/>
          <w:szCs w:val="28"/>
          <w:lang w:val="zh-CN"/>
        </w:rPr>
        <w:t>天二次做好服务场所的栏杆、门把手、按钮、货架、叉车等各类搬运设备、托盘、垫板、校内送货车辆、电脑、鼠标、购物篮、购物车、工作台、各类收银设备的消毒工作（使用75%乙醇消毒液直接喷雾或使用84消毒液按使用说明书稀释，常规1:100）。</w:t>
      </w:r>
    </w:p>
    <w:p>
      <w:pPr>
        <w:ind w:firstLine="560" w:firstLineChars="200"/>
        <w:rPr>
          <w:rFonts w:ascii="仿宋" w:hAnsi="仿宋" w:eastAsia="仿宋" w:cs="仿宋_GB2312"/>
          <w:sz w:val="28"/>
          <w:szCs w:val="28"/>
          <w:lang w:val="zh-CN"/>
        </w:rPr>
      </w:pPr>
      <w:r>
        <w:rPr>
          <w:rFonts w:hint="eastAsia" w:ascii="仿宋" w:hAnsi="仿宋" w:eastAsia="仿宋" w:cs="仿宋_GB2312"/>
          <w:sz w:val="28"/>
          <w:szCs w:val="28"/>
        </w:rPr>
        <w:t>2.</w:t>
      </w:r>
      <w:r>
        <w:rPr>
          <w:rFonts w:hint="eastAsia" w:ascii="仿宋" w:hAnsi="仿宋" w:eastAsia="仿宋" w:cs="仿宋_GB2312"/>
          <w:sz w:val="28"/>
          <w:szCs w:val="28"/>
          <w:lang w:val="zh-CN"/>
        </w:rPr>
        <w:t>做好空调的清洁工作，每天对空调的送风口、回风口进行消毒（使用75%乙醇消毒液直接喷雾或使用84消毒液按使用说明书稀释，常规1:100）。</w:t>
      </w:r>
    </w:p>
    <w:p>
      <w:pPr>
        <w:ind w:firstLine="560" w:firstLineChars="200"/>
        <w:rPr>
          <w:rFonts w:ascii="仿宋" w:hAnsi="仿宋" w:eastAsia="仿宋" w:cs="仿宋_GB2312"/>
          <w:sz w:val="28"/>
          <w:szCs w:val="28"/>
          <w:lang w:val="zh-CN"/>
        </w:rPr>
      </w:pPr>
      <w:r>
        <w:rPr>
          <w:rFonts w:hint="eastAsia" w:ascii="仿宋" w:hAnsi="仿宋" w:eastAsia="仿宋" w:cs="仿宋_GB2312"/>
          <w:sz w:val="28"/>
          <w:szCs w:val="28"/>
        </w:rPr>
        <w:t>3.</w:t>
      </w:r>
      <w:r>
        <w:rPr>
          <w:rFonts w:hint="eastAsia" w:ascii="仿宋" w:hAnsi="仿宋" w:eastAsia="仿宋" w:cs="仿宋_GB2312"/>
          <w:sz w:val="28"/>
          <w:szCs w:val="28"/>
          <w:lang w:val="zh-CN"/>
        </w:rPr>
        <w:t>每天二次对垃圾桶作消毒处理（使用75%乙醇消毒液直接喷雾或使用84消毒液按使用说明书稀释，常规1:100）。</w:t>
      </w:r>
    </w:p>
    <w:p>
      <w:pPr>
        <w:ind w:firstLine="560" w:firstLineChars="200"/>
        <w:rPr>
          <w:rFonts w:ascii="仿宋" w:hAnsi="仿宋" w:eastAsia="仿宋" w:cs="仿宋_GB2312"/>
          <w:sz w:val="28"/>
          <w:szCs w:val="28"/>
          <w:lang w:val="zh-CN"/>
        </w:rPr>
      </w:pPr>
      <w:r>
        <w:rPr>
          <w:rFonts w:hint="eastAsia" w:ascii="仿宋" w:hAnsi="仿宋" w:eastAsia="仿宋" w:cs="仿宋_GB2312"/>
          <w:sz w:val="28"/>
          <w:szCs w:val="28"/>
        </w:rPr>
        <w:t>4.</w:t>
      </w:r>
      <w:r>
        <w:rPr>
          <w:rFonts w:hint="eastAsia" w:ascii="仿宋" w:hAnsi="仿宋" w:eastAsia="仿宋" w:cs="仿宋_GB2312"/>
          <w:sz w:val="28"/>
          <w:szCs w:val="28"/>
          <w:lang w:val="zh-CN"/>
        </w:rPr>
        <w:t>加强商品巡检管理，外包装受污染的、破损的、临近保质期的商品及时下架。</w:t>
      </w:r>
    </w:p>
    <w:p>
      <w:pPr>
        <w:ind w:firstLine="560" w:firstLineChars="200"/>
        <w:rPr>
          <w:rFonts w:ascii="仿宋" w:hAnsi="仿宋" w:eastAsia="仿宋" w:cs="仿宋_GB2312"/>
          <w:sz w:val="28"/>
          <w:szCs w:val="28"/>
          <w:lang w:val="zh-CN"/>
        </w:rPr>
      </w:pPr>
      <w:r>
        <w:rPr>
          <w:rFonts w:hint="eastAsia" w:ascii="仿宋" w:hAnsi="仿宋" w:eastAsia="仿宋" w:cs="仿宋_GB2312"/>
          <w:sz w:val="28"/>
          <w:szCs w:val="28"/>
        </w:rPr>
        <w:t>5.</w:t>
      </w:r>
      <w:r>
        <w:rPr>
          <w:rFonts w:hint="eastAsia" w:ascii="仿宋" w:hAnsi="仿宋" w:eastAsia="仿宋" w:cs="仿宋_GB2312"/>
          <w:sz w:val="28"/>
          <w:szCs w:val="28"/>
          <w:lang w:val="zh-CN"/>
        </w:rPr>
        <w:t>加强对供货企业、快递服务企业等第三方服务商的监督工作，向其发出防疫防控工作提示，要求送货车辆发车前必须做清洗和消毒处理，送货员，进校门测体温、出示两码，戴好口罩。</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6.要求送货人员每周至少做一次核酸检测并上报截图（其中冷冻食品送货人员实行七天三检）。</w:t>
      </w:r>
    </w:p>
    <w:p>
      <w:pPr>
        <w:ind w:firstLine="560" w:firstLineChars="200"/>
        <w:rPr>
          <w:rFonts w:ascii="楷体" w:hAnsi="楷体" w:eastAsia="楷体" w:cs="楷体"/>
          <w:sz w:val="28"/>
          <w:szCs w:val="28"/>
          <w:lang w:val="zh-CN"/>
        </w:rPr>
      </w:pPr>
      <w:r>
        <w:rPr>
          <w:rFonts w:hint="eastAsia" w:ascii="楷体" w:hAnsi="楷体" w:eastAsia="楷体" w:cs="楷体"/>
          <w:sz w:val="28"/>
          <w:szCs w:val="28"/>
          <w:lang w:val="zh-CN"/>
        </w:rPr>
        <w:t>（四）做好校内商业网点保供稳价工作</w:t>
      </w:r>
    </w:p>
    <w:p>
      <w:pPr>
        <w:ind w:firstLine="560" w:firstLineChars="200"/>
        <w:rPr>
          <w:rFonts w:ascii="仿宋" w:hAnsi="仿宋" w:eastAsia="仿宋" w:cs="仿宋_GB2312"/>
          <w:sz w:val="28"/>
          <w:szCs w:val="28"/>
          <w:lang w:val="zh-CN"/>
        </w:rPr>
      </w:pPr>
      <w:r>
        <w:rPr>
          <w:rFonts w:hint="eastAsia" w:ascii="仿宋" w:hAnsi="仿宋" w:eastAsia="仿宋" w:cs="仿宋_GB2312"/>
          <w:sz w:val="28"/>
          <w:szCs w:val="28"/>
          <w:lang w:val="zh-CN"/>
        </w:rPr>
        <w:t>为保障疫情防控期间师生的正常生活，确保商品价格稳定，各商业网点负责人要提前做好预判，加强和供货企业的沟通协商，制定采购计划、做好商品和物资储备，保证供应和价格基本稳定。</w:t>
      </w:r>
    </w:p>
    <w:p>
      <w:pPr>
        <w:ind w:firstLine="560" w:firstLineChars="200"/>
        <w:rPr>
          <w:rFonts w:ascii="楷体" w:hAnsi="楷体" w:eastAsia="楷体" w:cs="楷体"/>
          <w:sz w:val="28"/>
          <w:szCs w:val="28"/>
          <w:lang w:val="zh-CN"/>
        </w:rPr>
      </w:pPr>
      <w:r>
        <w:rPr>
          <w:rFonts w:hint="eastAsia" w:ascii="楷体" w:hAnsi="楷体" w:eastAsia="楷体" w:cs="楷体"/>
          <w:sz w:val="28"/>
          <w:szCs w:val="28"/>
          <w:lang w:val="zh-CN"/>
        </w:rPr>
        <w:t>（五）严格把控饮食原材料质量关和价格关</w:t>
      </w:r>
    </w:p>
    <w:p>
      <w:pPr>
        <w:ind w:firstLine="560" w:firstLineChars="200"/>
        <w:rPr>
          <w:rFonts w:ascii="仿宋" w:hAnsi="仿宋" w:eastAsia="仿宋" w:cs="仿宋_GB2312"/>
          <w:sz w:val="28"/>
          <w:szCs w:val="28"/>
          <w:lang w:val="zh-CN"/>
        </w:rPr>
      </w:pPr>
      <w:r>
        <w:rPr>
          <w:rFonts w:hint="eastAsia" w:ascii="仿宋" w:hAnsi="仿宋" w:eastAsia="仿宋" w:cs="仿宋_GB2312"/>
          <w:sz w:val="28"/>
          <w:szCs w:val="28"/>
          <w:lang w:val="zh-CN"/>
        </w:rPr>
        <w:t>1</w:t>
      </w:r>
      <w:r>
        <w:rPr>
          <w:rFonts w:hint="eastAsia" w:ascii="仿宋" w:hAnsi="仿宋" w:eastAsia="仿宋" w:cs="仿宋_GB2312"/>
          <w:sz w:val="28"/>
          <w:szCs w:val="28"/>
        </w:rPr>
        <w:t>.</w:t>
      </w:r>
      <w:r>
        <w:rPr>
          <w:rFonts w:hint="eastAsia" w:ascii="仿宋" w:hAnsi="仿宋" w:eastAsia="仿宋" w:cs="仿宋_GB2312"/>
          <w:sz w:val="28"/>
          <w:szCs w:val="28"/>
          <w:lang w:val="zh-CN"/>
        </w:rPr>
        <w:t>严采购：动员所有供货商面对疫情保质保量守时供货，遵守采购规范及流程，索证索票，监控验收，保质保量，认真地进行收货质量检查，确保食材来源清晰，供应商的营业执照、食品经营许可证、产品合格证、动物产品检疫证等证件齐全。</w:t>
      </w:r>
    </w:p>
    <w:p>
      <w:pPr>
        <w:ind w:firstLine="560" w:firstLineChars="200"/>
        <w:rPr>
          <w:rFonts w:ascii="仿宋" w:hAnsi="仿宋" w:eastAsia="仿宋" w:cs="仿宋_GB2312"/>
          <w:sz w:val="28"/>
          <w:szCs w:val="28"/>
          <w:lang w:val="zh-CN"/>
        </w:rPr>
      </w:pPr>
      <w:r>
        <w:rPr>
          <w:rFonts w:hint="eastAsia" w:ascii="仿宋" w:hAnsi="仿宋" w:eastAsia="仿宋" w:cs="仿宋_GB2312"/>
          <w:sz w:val="28"/>
          <w:szCs w:val="28"/>
          <w:lang w:val="zh-CN"/>
        </w:rPr>
        <w:t>2</w:t>
      </w:r>
      <w:r>
        <w:rPr>
          <w:rFonts w:hint="eastAsia" w:ascii="仿宋" w:hAnsi="仿宋" w:eastAsia="仿宋" w:cs="仿宋_GB2312"/>
          <w:sz w:val="28"/>
          <w:szCs w:val="28"/>
        </w:rPr>
        <w:t>.</w:t>
      </w:r>
      <w:r>
        <w:rPr>
          <w:rFonts w:hint="eastAsia" w:ascii="仿宋" w:hAnsi="仿宋" w:eastAsia="仿宋" w:cs="仿宋_GB2312"/>
          <w:sz w:val="28"/>
          <w:szCs w:val="28"/>
          <w:lang w:val="zh-CN"/>
        </w:rPr>
        <w:t>严验收：严格验收程序，提高验收标准，由中心验收小组按照质量要求和既定品牌严格把关验收入库。要求供应商送货人每天进行线上预约进校，供货商、采购员在采购、运输、验收工作中均需佩戴口罩，彼此之间保持1米以上的安全距离；采购肉禽类生鲜食材应戴上一次性橡胶手套，避免手对该类食材的直接接触，查验食材和其他物品前后要洗手，冷冻食材上车前和到货后都需对外包装</w:t>
      </w:r>
      <w:r>
        <w:rPr>
          <w:rFonts w:hint="eastAsia" w:ascii="仿宋" w:hAnsi="仿宋" w:eastAsia="仿宋" w:cs="仿宋_GB2312"/>
          <w:sz w:val="28"/>
          <w:szCs w:val="28"/>
        </w:rPr>
        <w:t>表面使用75%乙醇消毒液或84消毒液消毒后方可入库（按使用说明书稀释，常规1:100）</w:t>
      </w:r>
    </w:p>
    <w:p>
      <w:pPr>
        <w:ind w:firstLine="560" w:firstLineChars="200"/>
        <w:rPr>
          <w:rFonts w:ascii="仿宋" w:hAnsi="仿宋" w:eastAsia="仿宋" w:cs="仿宋_GB2312"/>
          <w:sz w:val="28"/>
          <w:szCs w:val="28"/>
          <w:lang w:val="zh-CN"/>
        </w:rPr>
      </w:pPr>
      <w:r>
        <w:rPr>
          <w:rFonts w:hint="eastAsia" w:ascii="仿宋" w:hAnsi="仿宋" w:eastAsia="仿宋" w:cs="仿宋_GB2312"/>
          <w:sz w:val="28"/>
          <w:szCs w:val="28"/>
          <w:lang w:val="zh-CN"/>
        </w:rPr>
        <w:t>3</w:t>
      </w:r>
      <w:r>
        <w:rPr>
          <w:rFonts w:hint="eastAsia" w:ascii="仿宋" w:hAnsi="仿宋" w:eastAsia="仿宋" w:cs="仿宋_GB2312"/>
          <w:sz w:val="28"/>
          <w:szCs w:val="28"/>
        </w:rPr>
        <w:t>.</w:t>
      </w:r>
      <w:r>
        <w:rPr>
          <w:rFonts w:hint="eastAsia" w:ascii="仿宋" w:hAnsi="仿宋" w:eastAsia="仿宋" w:cs="仿宋_GB2312"/>
          <w:sz w:val="28"/>
          <w:szCs w:val="28"/>
          <w:lang w:val="zh-CN"/>
        </w:rPr>
        <w:t>禁采购：采购人员严格执行索票索证和记录工作，供货源头选择有合法资质的供货商采购原料，禁止私自采购不明来源的食材，严禁采购及加工野生动物、活体动物、进口食材。</w:t>
      </w:r>
    </w:p>
    <w:p>
      <w:pPr>
        <w:ind w:firstLine="560" w:firstLineChars="200"/>
        <w:rPr>
          <w:rFonts w:ascii="仿宋" w:hAnsi="仿宋" w:eastAsia="仿宋" w:cs="仿宋_GB2312"/>
          <w:sz w:val="28"/>
          <w:szCs w:val="28"/>
          <w:lang w:val="zh-CN"/>
        </w:rPr>
      </w:pPr>
      <w:r>
        <w:rPr>
          <w:rFonts w:hint="eastAsia" w:ascii="仿宋" w:hAnsi="仿宋" w:eastAsia="仿宋" w:cs="仿宋_GB2312"/>
          <w:sz w:val="28"/>
          <w:szCs w:val="28"/>
          <w:lang w:val="zh-CN"/>
        </w:rPr>
        <w:t>4</w:t>
      </w:r>
      <w:r>
        <w:rPr>
          <w:rFonts w:hint="eastAsia" w:ascii="仿宋" w:hAnsi="仿宋" w:eastAsia="仿宋" w:cs="仿宋_GB2312"/>
          <w:sz w:val="28"/>
          <w:szCs w:val="28"/>
        </w:rPr>
        <w:t>.</w:t>
      </w:r>
      <w:r>
        <w:rPr>
          <w:rFonts w:hint="eastAsia" w:ascii="仿宋" w:hAnsi="仿宋" w:eastAsia="仿宋" w:cs="仿宋_GB2312"/>
          <w:sz w:val="28"/>
          <w:szCs w:val="28"/>
          <w:lang w:val="zh-CN"/>
        </w:rPr>
        <w:t>稳价格：加强和饮食原材料合格供方的沟通协商，制定采购计划、做好物资储备，保证供应和价格基本稳定。</w:t>
      </w:r>
    </w:p>
    <w:p>
      <w:pPr>
        <w:ind w:firstLine="560" w:firstLineChars="200"/>
        <w:rPr>
          <w:rFonts w:ascii="楷体" w:hAnsi="楷体" w:eastAsia="楷体" w:cs="楷体"/>
          <w:sz w:val="28"/>
          <w:szCs w:val="28"/>
          <w:lang w:val="zh-CN"/>
        </w:rPr>
      </w:pPr>
      <w:r>
        <w:rPr>
          <w:rFonts w:hint="eastAsia" w:ascii="楷体" w:hAnsi="楷体" w:eastAsia="楷体" w:cs="楷体"/>
          <w:sz w:val="28"/>
          <w:szCs w:val="28"/>
        </w:rPr>
        <w:t>（六）</w:t>
      </w:r>
      <w:r>
        <w:rPr>
          <w:rFonts w:hint="eastAsia" w:ascii="楷体" w:hAnsi="楷体" w:eastAsia="楷体" w:cs="楷体"/>
          <w:sz w:val="28"/>
          <w:szCs w:val="28"/>
          <w:lang w:val="zh-CN"/>
        </w:rPr>
        <w:t>快递服务中心管理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1.快递工作人员上岗前必须准确测量体温，体温正常方可上岗，上岗期间正确佩戴医用口罩。</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2.做好营业场所的消毒通风相关工作，师生进入快递中心需佩戴口罩，对于未佩戴口罩的师生，要劝说引导其正确地佩戴口罩。</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3.收寄物品类邮件快件时要严格验视内件，进行实名收寄。</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4.积极推广定点收寄、定点投递、预约投递等模式，尽可能减少人员之间的直接接触。</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5.加强对快递包装盒表面的消毒工作，快递到达服务中心后须对所有快递包装表面使用75%乙醇消毒液或84消毒液消毒（按使用说明书稀释，常规1:100）。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6.每日至少两次对智能取件柜进行消毒，防疫期间尽可能多的使用无接触派件。</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7.在自助取件出口处提供75%度酒精消毒液或含氯物表消毒液，并张贴学生取件后消毒提醒。</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8.快递工作人员严格执行核酸检测七天三检，并及时上报截图。</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9.疫情防控期间尽量减少上门取件。</w:t>
      </w:r>
    </w:p>
    <w:p>
      <w:pPr>
        <w:ind w:firstLine="560" w:firstLineChars="200"/>
        <w:rPr>
          <w:rFonts w:ascii="仿宋_GB2312" w:hAnsi="黑体" w:eastAsia="黑体" w:cs="Times New Roman"/>
          <w:sz w:val="28"/>
          <w:szCs w:val="28"/>
        </w:rPr>
      </w:pPr>
      <w:r>
        <w:rPr>
          <w:rFonts w:hint="eastAsia" w:ascii="仿宋_GB2312" w:hAnsi="黑体" w:eastAsia="黑体" w:cs="Times New Roman"/>
          <w:sz w:val="28"/>
          <w:szCs w:val="28"/>
        </w:rPr>
        <w:t>三</w:t>
      </w:r>
      <w:r>
        <w:rPr>
          <w:rFonts w:ascii="仿宋_GB2312" w:hAnsi="黑体" w:eastAsia="黑体" w:cs="Times New Roman"/>
          <w:sz w:val="28"/>
          <w:szCs w:val="28"/>
        </w:rPr>
        <w:t>、</w:t>
      </w:r>
      <w:r>
        <w:rPr>
          <w:rFonts w:hint="eastAsia" w:ascii="仿宋_GB2312" w:hAnsi="黑体" w:eastAsia="黑体" w:cs="Times New Roman"/>
          <w:sz w:val="28"/>
          <w:szCs w:val="28"/>
        </w:rPr>
        <w:t>突</w:t>
      </w:r>
      <w:r>
        <w:rPr>
          <w:rFonts w:ascii="仿宋_GB2312" w:hAnsi="黑体" w:eastAsia="黑体" w:cs="Times New Roman"/>
          <w:sz w:val="28"/>
          <w:szCs w:val="28"/>
        </w:rPr>
        <w:t>发</w:t>
      </w:r>
      <w:r>
        <w:rPr>
          <w:rFonts w:hint="eastAsia" w:ascii="仿宋_GB2312" w:hAnsi="黑体" w:eastAsia="黑体" w:cs="Times New Roman"/>
          <w:sz w:val="28"/>
          <w:szCs w:val="28"/>
        </w:rPr>
        <w:t>疫情</w:t>
      </w:r>
      <w:r>
        <w:rPr>
          <w:rFonts w:ascii="仿宋_GB2312" w:hAnsi="黑体" w:eastAsia="黑体" w:cs="Times New Roman"/>
          <w:sz w:val="28"/>
          <w:szCs w:val="28"/>
        </w:rPr>
        <w:t>应急预案</w:t>
      </w:r>
    </w:p>
    <w:p>
      <w:pPr>
        <w:ind w:firstLine="560" w:firstLineChars="200"/>
        <w:rPr>
          <w:rFonts w:ascii="仿宋_GB2312" w:hAnsi="黑体" w:eastAsia="黑体" w:cs="Times New Roman"/>
          <w:sz w:val="28"/>
          <w:szCs w:val="28"/>
        </w:rPr>
      </w:pPr>
      <w:r>
        <w:rPr>
          <w:rFonts w:hint="eastAsia" w:ascii="仿宋_GB2312" w:hAnsi="楷体" w:eastAsia="楷体" w:cs="Times New Roman"/>
          <w:sz w:val="28"/>
          <w:szCs w:val="28"/>
        </w:rPr>
        <w:t>（一）突</w:t>
      </w:r>
      <w:r>
        <w:rPr>
          <w:rFonts w:ascii="仿宋_GB2312" w:hAnsi="楷体" w:eastAsia="楷体" w:cs="Times New Roman"/>
          <w:sz w:val="28"/>
          <w:szCs w:val="28"/>
        </w:rPr>
        <w:t>发疫情</w:t>
      </w:r>
      <w:r>
        <w:rPr>
          <w:rFonts w:hint="eastAsia" w:ascii="仿宋_GB2312" w:hAnsi="楷体" w:eastAsia="楷体" w:cs="Times New Roman"/>
          <w:sz w:val="28"/>
          <w:szCs w:val="28"/>
        </w:rPr>
        <w:t>应</w:t>
      </w:r>
      <w:r>
        <w:rPr>
          <w:rFonts w:ascii="仿宋_GB2312" w:hAnsi="楷体" w:eastAsia="楷体" w:cs="Times New Roman"/>
          <w:sz w:val="28"/>
          <w:szCs w:val="28"/>
        </w:rPr>
        <w:t>急</w:t>
      </w:r>
      <w:r>
        <w:rPr>
          <w:rFonts w:hint="eastAsia" w:ascii="仿宋_GB2312" w:hAnsi="楷体" w:eastAsia="楷体" w:cs="Times New Roman"/>
          <w:sz w:val="28"/>
          <w:szCs w:val="28"/>
        </w:rPr>
        <w:t>服务保障安排</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1.保证防疫物资供应：始终保持防疫物资库存（一次性医用口罩不低于10万只，84消毒液不低于100箱），提前和防疫物资供应商沟通，实现4小时内各类防疫物资能够配送到位。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2.保证饮食原材料供应：提前储备一定数量一次性餐盒，协调饮食物资供应商，要求米面油等大宗物资当天要货当天配送，其他饮食物资保质保量供应。</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校园超市保障：要求各超市提前协调基本生活保障商品供应商，保障方便面、面包、矿泉水等基本生活保障商品不缺货、不断货，并保证价格稳定。一旦校内学生在宿舍内管控，各超市立即开通线上订购功能，保障学校基本购物需求.各超市负责宿舍区域如下：1、天猫超市：三、五、六、七以及青教楼公寓 2、惠选超市：1-13号楼以及八组团 3、七星超市：一、二、四组团 4、纳博士超市：西校区所有组团 5、云龙超市：云龙校区所有宿舍。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4.快递中心保障</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人员方面：快递中心做到员工每日健康打卡、测温登记，每周三次全员核酸检测，上岗期间全部佩戴口罩、手套；对进校快递员实行定人定车报备，进校需查验健康码、行程码及核酸检测报告；进入快递中心的师生须全程佩戴口罩，保持安全距离；</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（2）场地方面：每天早晚对站点环境及在库快递进行统一消杀，并安装紫外线消毒灯在闭店时进行消杀；</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（3）快递消杀方面：快递到后，首先对快递车辆进行整车消杀，卸货后进行二次消杀再静置上架。同时联合校医院，每周对站内快递包装、站内环境进行两次核酸采样检测。</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（4）在取件处设置消杀环节：在取件处张贴温馨提示，配备消毒液、酒精，提醒师生对包裹进行消杀；</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（5）设置拆包区：在拆包区张贴“取件消杀提醒和操作规范”，配备了消毒液、酒精；师生可以在服务站拆包后将外包装投入回收箱，有专人负责清理；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（6）国际件一律不得进入校园。</w:t>
      </w:r>
    </w:p>
    <w:p>
      <w:pPr>
        <w:rPr>
          <w:rFonts w:ascii="黑体" w:hAnsi="黑体" w:eastAsia="黑体" w:cs="黑体"/>
          <w:sz w:val="28"/>
          <w:szCs w:val="28"/>
        </w:rPr>
      </w:pPr>
      <w:r>
        <w:rPr>
          <w:rFonts w:ascii="黑体" w:hAnsi="黑体" w:eastAsia="黑体" w:cs="黑体"/>
          <w:sz w:val="28"/>
          <w:szCs w:val="28"/>
        </w:rPr>
        <w:br w:type="page"/>
      </w:r>
    </w:p>
    <w:p>
      <w:pPr>
        <w:spacing w:line="560" w:lineRule="exact"/>
        <w:rPr>
          <w:rFonts w:ascii="黑体" w:hAnsi="黑体" w:eastAsia="黑体" w:cs="黑体"/>
          <w:sz w:val="28"/>
          <w:szCs w:val="28"/>
        </w:rPr>
      </w:pPr>
      <w:r>
        <w:rPr>
          <w:rFonts w:hint="eastAsia" w:ascii="黑体" w:hAnsi="黑体" w:eastAsia="黑体" w:cs="黑体"/>
          <w:sz w:val="28"/>
          <w:szCs w:val="28"/>
        </w:rPr>
        <w:t>附件6</w:t>
      </w:r>
    </w:p>
    <w:p>
      <w:pPr>
        <w:spacing w:afterLines="50"/>
        <w:jc w:val="center"/>
        <w:rPr>
          <w:rFonts w:ascii="仿宋_GB2312" w:hAnsi="Times New Roman" w:eastAsia="方正小标宋简体" w:cs="Times New Roman"/>
          <w:bCs/>
          <w:kern w:val="44"/>
          <w:sz w:val="32"/>
          <w:szCs w:val="32"/>
        </w:rPr>
      </w:pPr>
      <w:r>
        <w:rPr>
          <w:rFonts w:hint="eastAsia" w:ascii="仿宋_GB2312" w:hAnsi="Times New Roman" w:eastAsia="方正小标宋简体" w:cs="Times New Roman"/>
          <w:bCs/>
          <w:kern w:val="44"/>
          <w:sz w:val="32"/>
          <w:szCs w:val="32"/>
        </w:rPr>
        <w:t>云龙服务中心新</w:t>
      </w:r>
      <w:r>
        <w:rPr>
          <w:rFonts w:ascii="仿宋_GB2312" w:hAnsi="Times New Roman" w:eastAsia="方正小标宋简体" w:cs="Times New Roman"/>
          <w:bCs/>
          <w:kern w:val="44"/>
          <w:sz w:val="32"/>
          <w:szCs w:val="32"/>
        </w:rPr>
        <w:t>冠</w:t>
      </w:r>
      <w:r>
        <w:rPr>
          <w:rFonts w:hint="eastAsia" w:ascii="仿宋_GB2312" w:hAnsi="Times New Roman" w:eastAsia="方正小标宋简体" w:cs="Times New Roman"/>
          <w:bCs/>
          <w:kern w:val="44"/>
          <w:sz w:val="32"/>
          <w:szCs w:val="32"/>
        </w:rPr>
        <w:t>肺</w:t>
      </w:r>
      <w:r>
        <w:rPr>
          <w:rFonts w:ascii="仿宋_GB2312" w:hAnsi="Times New Roman" w:eastAsia="方正小标宋简体" w:cs="Times New Roman"/>
          <w:bCs/>
          <w:kern w:val="44"/>
          <w:sz w:val="32"/>
          <w:szCs w:val="32"/>
        </w:rPr>
        <w:t>炎疫情</w:t>
      </w:r>
      <w:r>
        <w:rPr>
          <w:rFonts w:hint="eastAsia" w:ascii="仿宋_GB2312" w:hAnsi="Times New Roman" w:eastAsia="方正小标宋简体" w:cs="Times New Roman"/>
          <w:bCs/>
          <w:kern w:val="44"/>
          <w:sz w:val="32"/>
          <w:szCs w:val="32"/>
        </w:rPr>
        <w:t>防控</w:t>
      </w:r>
      <w:r>
        <w:rPr>
          <w:rFonts w:ascii="仿宋_GB2312" w:hAnsi="Times New Roman" w:eastAsia="方正小标宋简体" w:cs="Times New Roman"/>
          <w:bCs/>
          <w:kern w:val="44"/>
          <w:sz w:val="32"/>
          <w:szCs w:val="32"/>
        </w:rPr>
        <w:t>及应</w:t>
      </w:r>
      <w:r>
        <w:rPr>
          <w:rFonts w:hint="eastAsia" w:ascii="仿宋_GB2312" w:hAnsi="Times New Roman" w:eastAsia="方正小标宋简体" w:cs="Times New Roman"/>
          <w:bCs/>
          <w:kern w:val="44"/>
          <w:sz w:val="32"/>
          <w:szCs w:val="32"/>
        </w:rPr>
        <w:t>急预</w:t>
      </w:r>
      <w:r>
        <w:rPr>
          <w:rFonts w:ascii="仿宋_GB2312" w:hAnsi="Times New Roman" w:eastAsia="方正小标宋简体" w:cs="Times New Roman"/>
          <w:bCs/>
          <w:kern w:val="44"/>
          <w:sz w:val="32"/>
          <w:szCs w:val="32"/>
        </w:rPr>
        <w:t>案</w:t>
      </w:r>
    </w:p>
    <w:p>
      <w:pPr>
        <w:pStyle w:val="4"/>
        <w:ind w:left="0" w:leftChars="0" w:firstLine="560" w:firstLineChars="200"/>
        <w:rPr>
          <w:rFonts w:ascii="仿宋" w:hAnsi="仿宋" w:eastAsia="仿宋"/>
          <w:sz w:val="28"/>
          <w:szCs w:val="28"/>
        </w:rPr>
      </w:pPr>
      <w:r>
        <w:rPr>
          <w:rFonts w:hint="eastAsia" w:ascii="仿宋" w:hAnsi="仿宋" w:eastAsia="仿宋"/>
          <w:sz w:val="28"/>
          <w:szCs w:val="28"/>
        </w:rPr>
        <w:t>根据学</w:t>
      </w:r>
      <w:r>
        <w:rPr>
          <w:rFonts w:ascii="仿宋" w:hAnsi="仿宋" w:eastAsia="仿宋"/>
          <w:sz w:val="28"/>
          <w:szCs w:val="28"/>
        </w:rPr>
        <w:t>校</w:t>
      </w:r>
      <w:r>
        <w:rPr>
          <w:rFonts w:hint="eastAsia" w:ascii="仿宋" w:hAnsi="仿宋" w:eastAsia="仿宋"/>
          <w:sz w:val="28"/>
          <w:szCs w:val="28"/>
        </w:rPr>
        <w:t>疫情</w:t>
      </w:r>
      <w:r>
        <w:rPr>
          <w:rFonts w:ascii="仿宋" w:hAnsi="仿宋" w:eastAsia="仿宋"/>
          <w:sz w:val="28"/>
          <w:szCs w:val="28"/>
        </w:rPr>
        <w:t>防控工作部署和后勤集团</w:t>
      </w:r>
      <w:r>
        <w:rPr>
          <w:rFonts w:hint="eastAsia" w:ascii="仿宋" w:hAnsi="仿宋" w:eastAsia="仿宋"/>
          <w:sz w:val="28"/>
          <w:szCs w:val="28"/>
        </w:rPr>
        <w:t>服务保障工</w:t>
      </w:r>
      <w:r>
        <w:rPr>
          <w:rFonts w:ascii="仿宋" w:hAnsi="仿宋" w:eastAsia="仿宋"/>
          <w:sz w:val="28"/>
          <w:szCs w:val="28"/>
        </w:rPr>
        <w:t>作分工，</w:t>
      </w:r>
      <w:r>
        <w:rPr>
          <w:rFonts w:hint="eastAsia" w:ascii="仿宋" w:hAnsi="仿宋" w:eastAsia="仿宋"/>
          <w:sz w:val="28"/>
          <w:szCs w:val="28"/>
        </w:rPr>
        <w:t>为切实做好云龙校区新冠肺炎疫情的</w:t>
      </w:r>
      <w:r>
        <w:rPr>
          <w:rFonts w:ascii="仿宋" w:hAnsi="仿宋" w:eastAsia="仿宋"/>
          <w:sz w:val="28"/>
          <w:szCs w:val="28"/>
        </w:rPr>
        <w:t>防控及</w:t>
      </w:r>
      <w:r>
        <w:rPr>
          <w:rFonts w:hint="eastAsia" w:ascii="仿宋" w:hAnsi="仿宋" w:eastAsia="仿宋"/>
          <w:sz w:val="28"/>
          <w:szCs w:val="28"/>
        </w:rPr>
        <w:t>应急处置工作，规划好</w:t>
      </w:r>
      <w:r>
        <w:rPr>
          <w:rFonts w:ascii="仿宋" w:hAnsi="仿宋" w:eastAsia="仿宋"/>
          <w:sz w:val="28"/>
          <w:szCs w:val="28"/>
        </w:rPr>
        <w:t>相关后勤</w:t>
      </w:r>
      <w:r>
        <w:rPr>
          <w:rFonts w:hint="eastAsia" w:ascii="仿宋" w:hAnsi="仿宋" w:eastAsia="仿宋"/>
          <w:sz w:val="28"/>
          <w:szCs w:val="28"/>
        </w:rPr>
        <w:t>服务保障工</w:t>
      </w:r>
      <w:r>
        <w:rPr>
          <w:rFonts w:ascii="仿宋" w:hAnsi="仿宋" w:eastAsia="仿宋"/>
          <w:sz w:val="28"/>
          <w:szCs w:val="28"/>
        </w:rPr>
        <w:t>作安排</w:t>
      </w:r>
      <w:r>
        <w:rPr>
          <w:rFonts w:hint="eastAsia" w:ascii="仿宋" w:hAnsi="仿宋" w:eastAsia="仿宋"/>
          <w:sz w:val="28"/>
          <w:szCs w:val="28"/>
        </w:rPr>
        <w:t>，</w:t>
      </w:r>
      <w:r>
        <w:rPr>
          <w:rFonts w:ascii="仿宋" w:hAnsi="仿宋" w:eastAsia="仿宋"/>
          <w:sz w:val="28"/>
          <w:szCs w:val="28"/>
        </w:rPr>
        <w:t>特制定如下</w:t>
      </w:r>
      <w:r>
        <w:rPr>
          <w:rFonts w:hint="eastAsia" w:ascii="仿宋" w:hAnsi="仿宋" w:eastAsia="仿宋"/>
          <w:sz w:val="28"/>
          <w:szCs w:val="28"/>
        </w:rPr>
        <w:t>疫情防控</w:t>
      </w:r>
      <w:r>
        <w:rPr>
          <w:rFonts w:ascii="仿宋" w:hAnsi="仿宋" w:eastAsia="仿宋"/>
          <w:sz w:val="28"/>
          <w:szCs w:val="28"/>
        </w:rPr>
        <w:t>措施和应急预案</w:t>
      </w:r>
      <w:r>
        <w:rPr>
          <w:rFonts w:hint="eastAsia" w:ascii="仿宋" w:hAnsi="仿宋" w:eastAsia="仿宋"/>
          <w:sz w:val="28"/>
          <w:szCs w:val="28"/>
        </w:rPr>
        <w:t>。</w:t>
      </w:r>
    </w:p>
    <w:p>
      <w:pPr>
        <w:pStyle w:val="12"/>
        <w:ind w:firstLine="560"/>
        <w:rPr>
          <w:rFonts w:ascii="黑体" w:hAnsi="黑体" w:eastAsia="黑体" w:cs="黑体"/>
          <w:sz w:val="28"/>
          <w:szCs w:val="28"/>
        </w:rPr>
      </w:pPr>
      <w:r>
        <w:rPr>
          <w:rFonts w:hint="eastAsia" w:ascii="黑体" w:hAnsi="黑体" w:eastAsia="黑体" w:cs="黑体"/>
          <w:sz w:val="28"/>
          <w:szCs w:val="28"/>
        </w:rPr>
        <w:t>一、工作小组及职责分工</w:t>
      </w:r>
    </w:p>
    <w:p>
      <w:pPr>
        <w:ind w:firstLine="560" w:firstLineChars="200"/>
        <w:rPr>
          <w:rFonts w:ascii="仿宋" w:hAnsi="仿宋" w:eastAsia="仿宋" w:cs="仿宋"/>
          <w:sz w:val="28"/>
          <w:szCs w:val="28"/>
        </w:rPr>
      </w:pPr>
      <w:r>
        <w:rPr>
          <w:rFonts w:hint="eastAsia" w:ascii="仿宋" w:hAnsi="仿宋" w:eastAsia="仿宋" w:cs="仿宋"/>
          <w:sz w:val="28"/>
          <w:szCs w:val="28"/>
        </w:rPr>
        <w:t>建立云龙服务中心疫情防控工作领导小组。</w:t>
      </w:r>
    </w:p>
    <w:p>
      <w:pPr>
        <w:ind w:firstLine="560" w:firstLineChars="200"/>
        <w:rPr>
          <w:rFonts w:ascii="仿宋" w:hAnsi="仿宋" w:eastAsia="仿宋" w:cs="仿宋"/>
          <w:sz w:val="28"/>
          <w:szCs w:val="28"/>
        </w:rPr>
      </w:pPr>
      <w:r>
        <w:rPr>
          <w:rFonts w:hint="eastAsia" w:ascii="仿宋" w:hAnsi="仿宋" w:eastAsia="仿宋" w:cs="仿宋"/>
          <w:sz w:val="28"/>
          <w:szCs w:val="28"/>
        </w:rPr>
        <w:t>组长：田同军（13951356270）（全面负责云龙中心新型冠状病毒肺炎防控工作）</w:t>
      </w:r>
    </w:p>
    <w:p>
      <w:pPr>
        <w:ind w:firstLine="560" w:firstLineChars="200"/>
        <w:rPr>
          <w:rFonts w:ascii="仿宋" w:hAnsi="仿宋" w:eastAsia="仿宋" w:cs="仿宋"/>
          <w:sz w:val="28"/>
          <w:szCs w:val="28"/>
        </w:rPr>
      </w:pPr>
      <w:r>
        <w:rPr>
          <w:rFonts w:hint="eastAsia" w:ascii="仿宋" w:hAnsi="仿宋" w:eastAsia="仿宋" w:cs="仿宋"/>
          <w:sz w:val="28"/>
          <w:szCs w:val="28"/>
        </w:rPr>
        <w:t>组员：朱光、周海芳、薛丽、张伯祥、赵闻</w:t>
      </w:r>
    </w:p>
    <w:tbl>
      <w:tblPr>
        <w:tblStyle w:val="9"/>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474"/>
        <w:gridCol w:w="3737"/>
        <w:gridCol w:w="1057"/>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83" w:type="dxa"/>
            <w:vAlign w:val="center"/>
          </w:tcPr>
          <w:p>
            <w:pPr>
              <w:jc w:val="center"/>
              <w:rPr>
                <w:rFonts w:ascii="仿宋" w:hAnsi="仿宋" w:eastAsia="仿宋" w:cs="仿宋"/>
                <w:b/>
                <w:bCs/>
                <w:sz w:val="24"/>
              </w:rPr>
            </w:pPr>
            <w:r>
              <w:rPr>
                <w:rFonts w:hint="eastAsia" w:ascii="仿宋" w:hAnsi="仿宋" w:eastAsia="仿宋" w:cs="仿宋"/>
                <w:b/>
                <w:bCs/>
                <w:sz w:val="24"/>
              </w:rPr>
              <w:t>序号</w:t>
            </w:r>
          </w:p>
        </w:tc>
        <w:tc>
          <w:tcPr>
            <w:tcW w:w="1474" w:type="dxa"/>
            <w:vAlign w:val="center"/>
          </w:tcPr>
          <w:p>
            <w:pPr>
              <w:jc w:val="center"/>
              <w:rPr>
                <w:rFonts w:ascii="仿宋" w:hAnsi="仿宋" w:eastAsia="仿宋" w:cs="仿宋"/>
                <w:b/>
                <w:bCs/>
                <w:sz w:val="24"/>
              </w:rPr>
            </w:pPr>
            <w:r>
              <w:rPr>
                <w:rFonts w:hint="eastAsia" w:ascii="仿宋" w:hAnsi="仿宋" w:eastAsia="仿宋" w:cs="仿宋"/>
                <w:b/>
                <w:bCs/>
                <w:sz w:val="24"/>
              </w:rPr>
              <w:t>防控小组</w:t>
            </w:r>
          </w:p>
        </w:tc>
        <w:tc>
          <w:tcPr>
            <w:tcW w:w="3737" w:type="dxa"/>
            <w:vAlign w:val="center"/>
          </w:tcPr>
          <w:p>
            <w:pPr>
              <w:jc w:val="center"/>
              <w:rPr>
                <w:rFonts w:ascii="仿宋" w:hAnsi="仿宋" w:eastAsia="仿宋" w:cs="仿宋"/>
                <w:b/>
                <w:bCs/>
                <w:sz w:val="24"/>
              </w:rPr>
            </w:pPr>
            <w:r>
              <w:rPr>
                <w:rFonts w:hint="eastAsia" w:ascii="仿宋" w:hAnsi="仿宋" w:eastAsia="仿宋" w:cs="仿宋"/>
                <w:b/>
                <w:bCs/>
                <w:sz w:val="24"/>
              </w:rPr>
              <w:t>主要职责</w:t>
            </w:r>
          </w:p>
        </w:tc>
        <w:tc>
          <w:tcPr>
            <w:tcW w:w="1057" w:type="dxa"/>
            <w:vAlign w:val="center"/>
          </w:tcPr>
          <w:p>
            <w:pPr>
              <w:jc w:val="center"/>
              <w:rPr>
                <w:rFonts w:ascii="仿宋" w:hAnsi="仿宋" w:eastAsia="仿宋" w:cs="仿宋"/>
                <w:b/>
                <w:bCs/>
                <w:sz w:val="24"/>
              </w:rPr>
            </w:pPr>
            <w:r>
              <w:rPr>
                <w:rFonts w:hint="eastAsia" w:ascii="仿宋" w:hAnsi="仿宋" w:eastAsia="仿宋" w:cs="仿宋"/>
                <w:b/>
                <w:bCs/>
                <w:sz w:val="24"/>
              </w:rPr>
              <w:t>负责人</w:t>
            </w:r>
          </w:p>
        </w:tc>
        <w:tc>
          <w:tcPr>
            <w:tcW w:w="1639" w:type="dxa"/>
            <w:vAlign w:val="center"/>
          </w:tcPr>
          <w:p>
            <w:pPr>
              <w:jc w:val="center"/>
              <w:rPr>
                <w:rFonts w:ascii="仿宋" w:hAnsi="仿宋" w:eastAsia="仿宋" w:cs="仿宋"/>
                <w:b/>
                <w:bCs/>
                <w:sz w:val="24"/>
              </w:rPr>
            </w:pPr>
            <w:r>
              <w:rPr>
                <w:rFonts w:hint="eastAsia" w:ascii="仿宋" w:hAnsi="仿宋" w:eastAsia="仿宋" w:cs="仿宋"/>
                <w:b/>
                <w:bCs/>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pPr>
              <w:jc w:val="center"/>
              <w:rPr>
                <w:rFonts w:ascii="仿宋" w:hAnsi="仿宋" w:eastAsia="仿宋" w:cs="仿宋"/>
                <w:sz w:val="24"/>
              </w:rPr>
            </w:pPr>
            <w:r>
              <w:rPr>
                <w:rFonts w:hint="eastAsia" w:ascii="仿宋" w:hAnsi="仿宋" w:eastAsia="仿宋" w:cs="仿宋"/>
                <w:sz w:val="24"/>
              </w:rPr>
              <w:t>1</w:t>
            </w:r>
          </w:p>
        </w:tc>
        <w:tc>
          <w:tcPr>
            <w:tcW w:w="1474" w:type="dxa"/>
            <w:vAlign w:val="center"/>
          </w:tcPr>
          <w:p>
            <w:pPr>
              <w:jc w:val="center"/>
              <w:rPr>
                <w:rFonts w:ascii="仿宋" w:hAnsi="仿宋" w:eastAsia="仿宋" w:cs="仿宋"/>
                <w:sz w:val="24"/>
              </w:rPr>
            </w:pPr>
            <w:r>
              <w:rPr>
                <w:rFonts w:hint="eastAsia" w:ascii="仿宋" w:hAnsi="仿宋" w:eastAsia="仿宋" w:cs="仿宋"/>
                <w:sz w:val="24"/>
              </w:rPr>
              <w:t>组长</w:t>
            </w:r>
          </w:p>
        </w:tc>
        <w:tc>
          <w:tcPr>
            <w:tcW w:w="3737" w:type="dxa"/>
            <w:vAlign w:val="center"/>
          </w:tcPr>
          <w:p>
            <w:pPr>
              <w:rPr>
                <w:rFonts w:ascii="仿宋" w:hAnsi="仿宋" w:eastAsia="仿宋" w:cs="仿宋"/>
                <w:sz w:val="24"/>
              </w:rPr>
            </w:pPr>
            <w:r>
              <w:rPr>
                <w:rFonts w:hint="eastAsia" w:ascii="仿宋" w:hAnsi="仿宋" w:eastAsia="仿宋" w:cs="仿宋"/>
                <w:sz w:val="24"/>
              </w:rPr>
              <w:t>全面负责云龙中心新型冠状病毒肺炎防控工作。</w:t>
            </w:r>
          </w:p>
        </w:tc>
        <w:tc>
          <w:tcPr>
            <w:tcW w:w="1057" w:type="dxa"/>
            <w:vAlign w:val="center"/>
          </w:tcPr>
          <w:p>
            <w:pPr>
              <w:jc w:val="center"/>
              <w:rPr>
                <w:rFonts w:ascii="仿宋" w:hAnsi="仿宋" w:eastAsia="仿宋" w:cs="仿宋"/>
                <w:sz w:val="24"/>
              </w:rPr>
            </w:pPr>
            <w:r>
              <w:rPr>
                <w:rFonts w:hint="eastAsia" w:ascii="仿宋" w:hAnsi="仿宋" w:eastAsia="仿宋" w:cs="仿宋"/>
                <w:sz w:val="24"/>
              </w:rPr>
              <w:t>田同军</w:t>
            </w:r>
          </w:p>
        </w:tc>
        <w:tc>
          <w:tcPr>
            <w:tcW w:w="1639" w:type="dxa"/>
            <w:vAlign w:val="center"/>
          </w:tcPr>
          <w:p>
            <w:pPr>
              <w:jc w:val="center"/>
              <w:rPr>
                <w:rFonts w:ascii="仿宋" w:hAnsi="仿宋" w:eastAsia="仿宋" w:cs="仿宋"/>
                <w:sz w:val="24"/>
              </w:rPr>
            </w:pPr>
            <w:r>
              <w:rPr>
                <w:rFonts w:hint="eastAsia" w:ascii="仿宋" w:hAnsi="仿宋" w:eastAsia="仿宋" w:cs="仿宋"/>
                <w:sz w:val="24"/>
              </w:rPr>
              <w:t>13951356270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pPr>
              <w:jc w:val="center"/>
              <w:rPr>
                <w:rFonts w:ascii="仿宋" w:hAnsi="仿宋" w:eastAsia="仿宋" w:cs="仿宋"/>
                <w:sz w:val="24"/>
              </w:rPr>
            </w:pPr>
            <w:r>
              <w:rPr>
                <w:rFonts w:hint="eastAsia" w:ascii="仿宋" w:hAnsi="仿宋" w:eastAsia="仿宋" w:cs="仿宋"/>
                <w:sz w:val="24"/>
              </w:rPr>
              <w:t>2</w:t>
            </w:r>
          </w:p>
        </w:tc>
        <w:tc>
          <w:tcPr>
            <w:tcW w:w="1474" w:type="dxa"/>
            <w:vAlign w:val="center"/>
          </w:tcPr>
          <w:p>
            <w:pPr>
              <w:jc w:val="center"/>
              <w:rPr>
                <w:rFonts w:ascii="仿宋" w:hAnsi="仿宋" w:eastAsia="仿宋" w:cs="仿宋"/>
                <w:sz w:val="24"/>
              </w:rPr>
            </w:pPr>
            <w:r>
              <w:rPr>
                <w:rFonts w:hint="eastAsia" w:ascii="仿宋" w:hAnsi="仿宋" w:eastAsia="仿宋" w:cs="仿宋"/>
                <w:sz w:val="24"/>
              </w:rPr>
              <w:t>信息排查</w:t>
            </w:r>
          </w:p>
          <w:p>
            <w:pPr>
              <w:jc w:val="center"/>
              <w:rPr>
                <w:rFonts w:ascii="仿宋" w:hAnsi="仿宋" w:eastAsia="仿宋" w:cs="仿宋"/>
                <w:sz w:val="24"/>
              </w:rPr>
            </w:pPr>
            <w:r>
              <w:rPr>
                <w:rFonts w:hint="eastAsia" w:ascii="仿宋" w:hAnsi="仿宋" w:eastAsia="仿宋" w:cs="仿宋"/>
                <w:sz w:val="24"/>
              </w:rPr>
              <w:t>宣传组</w:t>
            </w:r>
          </w:p>
        </w:tc>
        <w:tc>
          <w:tcPr>
            <w:tcW w:w="3737" w:type="dxa"/>
            <w:vAlign w:val="center"/>
          </w:tcPr>
          <w:p>
            <w:pPr>
              <w:rPr>
                <w:rFonts w:ascii="仿宋" w:hAnsi="仿宋" w:eastAsia="仿宋" w:cs="仿宋"/>
                <w:sz w:val="24"/>
              </w:rPr>
            </w:pPr>
            <w:r>
              <w:rPr>
                <w:rFonts w:hint="eastAsia" w:ascii="仿宋" w:hAnsi="仿宋" w:eastAsia="仿宋" w:cs="仿宋"/>
                <w:sz w:val="24"/>
              </w:rPr>
              <w:t>负责疫情期间相关信息上报、排查、登记、宣传工作。</w:t>
            </w:r>
          </w:p>
        </w:tc>
        <w:tc>
          <w:tcPr>
            <w:tcW w:w="1057" w:type="dxa"/>
            <w:vAlign w:val="center"/>
          </w:tcPr>
          <w:p>
            <w:pPr>
              <w:jc w:val="center"/>
              <w:rPr>
                <w:rFonts w:ascii="仿宋" w:hAnsi="仿宋" w:eastAsia="仿宋" w:cs="仿宋"/>
                <w:sz w:val="24"/>
              </w:rPr>
            </w:pPr>
            <w:r>
              <w:rPr>
                <w:rFonts w:hint="eastAsia" w:ascii="仿宋" w:hAnsi="仿宋" w:eastAsia="仿宋" w:cs="仿宋"/>
                <w:sz w:val="24"/>
              </w:rPr>
              <w:t>朱光</w:t>
            </w:r>
          </w:p>
        </w:tc>
        <w:tc>
          <w:tcPr>
            <w:tcW w:w="1639" w:type="dxa"/>
            <w:vAlign w:val="center"/>
          </w:tcPr>
          <w:p>
            <w:pPr>
              <w:jc w:val="center"/>
              <w:rPr>
                <w:rFonts w:ascii="仿宋" w:hAnsi="仿宋" w:eastAsia="仿宋" w:cs="仿宋"/>
                <w:sz w:val="24"/>
              </w:rPr>
            </w:pPr>
            <w:r>
              <w:rPr>
                <w:rFonts w:hint="eastAsia" w:ascii="仿宋" w:hAnsi="仿宋" w:eastAsia="仿宋" w:cs="仿宋"/>
                <w:sz w:val="24"/>
              </w:rPr>
              <w:t>13641533568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pPr>
              <w:jc w:val="center"/>
              <w:rPr>
                <w:rFonts w:ascii="仿宋" w:hAnsi="仿宋" w:eastAsia="仿宋" w:cs="仿宋"/>
                <w:sz w:val="24"/>
              </w:rPr>
            </w:pPr>
            <w:r>
              <w:rPr>
                <w:rFonts w:hint="eastAsia" w:ascii="仿宋" w:hAnsi="仿宋" w:eastAsia="仿宋" w:cs="仿宋"/>
                <w:sz w:val="24"/>
              </w:rPr>
              <w:t>3</w:t>
            </w:r>
          </w:p>
        </w:tc>
        <w:tc>
          <w:tcPr>
            <w:tcW w:w="1474" w:type="dxa"/>
            <w:vAlign w:val="center"/>
          </w:tcPr>
          <w:p>
            <w:pPr>
              <w:jc w:val="center"/>
              <w:rPr>
                <w:rFonts w:ascii="仿宋" w:hAnsi="仿宋" w:eastAsia="仿宋" w:cs="仿宋"/>
                <w:sz w:val="24"/>
              </w:rPr>
            </w:pPr>
            <w:r>
              <w:rPr>
                <w:rFonts w:hint="eastAsia" w:ascii="仿宋" w:hAnsi="仿宋" w:eastAsia="仿宋" w:cs="仿宋"/>
                <w:sz w:val="24"/>
              </w:rPr>
              <w:t>督查考核</w:t>
            </w:r>
          </w:p>
          <w:p>
            <w:pPr>
              <w:jc w:val="center"/>
              <w:rPr>
                <w:rFonts w:ascii="仿宋" w:hAnsi="仿宋" w:eastAsia="仿宋" w:cs="仿宋"/>
                <w:sz w:val="24"/>
              </w:rPr>
            </w:pPr>
            <w:r>
              <w:rPr>
                <w:rFonts w:hint="eastAsia" w:ascii="仿宋" w:hAnsi="仿宋" w:eastAsia="仿宋" w:cs="仿宋"/>
                <w:sz w:val="24"/>
              </w:rPr>
              <w:t>物资供应组</w:t>
            </w:r>
          </w:p>
        </w:tc>
        <w:tc>
          <w:tcPr>
            <w:tcW w:w="3737" w:type="dxa"/>
            <w:vAlign w:val="center"/>
          </w:tcPr>
          <w:p>
            <w:pPr>
              <w:rPr>
                <w:rFonts w:ascii="仿宋" w:hAnsi="仿宋" w:eastAsia="仿宋" w:cs="仿宋"/>
                <w:sz w:val="24"/>
              </w:rPr>
            </w:pPr>
            <w:r>
              <w:rPr>
                <w:rFonts w:hint="eastAsia" w:ascii="仿宋" w:hAnsi="仿宋" w:eastAsia="仿宋" w:cs="仿宋"/>
                <w:sz w:val="24"/>
              </w:rPr>
              <w:t>协助组长对各部门疫情防控工作进行督查考核，负责云龙校区防疫物资筹备工作。</w:t>
            </w:r>
          </w:p>
        </w:tc>
        <w:tc>
          <w:tcPr>
            <w:tcW w:w="1057" w:type="dxa"/>
            <w:vAlign w:val="center"/>
          </w:tcPr>
          <w:p>
            <w:pPr>
              <w:jc w:val="center"/>
              <w:rPr>
                <w:rFonts w:ascii="仿宋" w:hAnsi="仿宋" w:eastAsia="仿宋" w:cs="仿宋"/>
                <w:sz w:val="24"/>
              </w:rPr>
            </w:pPr>
            <w:r>
              <w:rPr>
                <w:rFonts w:hint="eastAsia" w:ascii="仿宋" w:hAnsi="仿宋" w:eastAsia="仿宋" w:cs="仿宋"/>
                <w:sz w:val="24"/>
              </w:rPr>
              <w:t>朱光</w:t>
            </w:r>
          </w:p>
        </w:tc>
        <w:tc>
          <w:tcPr>
            <w:tcW w:w="1639" w:type="dxa"/>
            <w:vAlign w:val="center"/>
          </w:tcPr>
          <w:p>
            <w:pPr>
              <w:jc w:val="center"/>
              <w:rPr>
                <w:rFonts w:ascii="仿宋" w:hAnsi="仿宋" w:eastAsia="仿宋" w:cs="仿宋"/>
                <w:sz w:val="24"/>
              </w:rPr>
            </w:pPr>
            <w:r>
              <w:rPr>
                <w:rFonts w:hint="eastAsia" w:ascii="仿宋" w:hAnsi="仿宋" w:eastAsia="仿宋" w:cs="仿宋"/>
                <w:sz w:val="24"/>
              </w:rPr>
              <w:t>13641533568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pPr>
              <w:jc w:val="center"/>
              <w:rPr>
                <w:rFonts w:ascii="仿宋" w:hAnsi="仿宋" w:eastAsia="仿宋" w:cs="仿宋"/>
                <w:sz w:val="24"/>
              </w:rPr>
            </w:pPr>
            <w:r>
              <w:rPr>
                <w:rFonts w:hint="eastAsia" w:ascii="仿宋" w:hAnsi="仿宋" w:eastAsia="仿宋" w:cs="仿宋"/>
                <w:sz w:val="24"/>
              </w:rPr>
              <w:t>4</w:t>
            </w:r>
          </w:p>
        </w:tc>
        <w:tc>
          <w:tcPr>
            <w:tcW w:w="1474" w:type="dxa"/>
            <w:vAlign w:val="center"/>
          </w:tcPr>
          <w:p>
            <w:pPr>
              <w:jc w:val="center"/>
              <w:rPr>
                <w:rFonts w:ascii="仿宋" w:hAnsi="仿宋" w:eastAsia="仿宋" w:cs="仿宋"/>
                <w:sz w:val="24"/>
              </w:rPr>
            </w:pPr>
            <w:r>
              <w:rPr>
                <w:rFonts w:hint="eastAsia" w:ascii="仿宋" w:hAnsi="仿宋" w:eastAsia="仿宋" w:cs="仿宋"/>
                <w:sz w:val="24"/>
              </w:rPr>
              <w:t>学生公寓</w:t>
            </w:r>
          </w:p>
          <w:p>
            <w:pPr>
              <w:jc w:val="center"/>
              <w:rPr>
                <w:rFonts w:ascii="仿宋" w:hAnsi="仿宋" w:eastAsia="仿宋" w:cs="仿宋"/>
                <w:sz w:val="24"/>
              </w:rPr>
            </w:pPr>
            <w:r>
              <w:rPr>
                <w:rFonts w:hint="eastAsia" w:ascii="仿宋" w:hAnsi="仿宋" w:eastAsia="仿宋" w:cs="仿宋"/>
                <w:sz w:val="24"/>
              </w:rPr>
              <w:t>防控组</w:t>
            </w:r>
          </w:p>
        </w:tc>
        <w:tc>
          <w:tcPr>
            <w:tcW w:w="3737" w:type="dxa"/>
            <w:vAlign w:val="center"/>
          </w:tcPr>
          <w:p>
            <w:pPr>
              <w:rPr>
                <w:rFonts w:ascii="仿宋" w:hAnsi="仿宋" w:eastAsia="仿宋" w:cs="仿宋"/>
                <w:sz w:val="24"/>
              </w:rPr>
            </w:pPr>
            <w:r>
              <w:rPr>
                <w:rFonts w:hint="eastAsia" w:ascii="仿宋" w:hAnsi="仿宋" w:eastAsia="仿宋" w:cs="仿宋"/>
                <w:sz w:val="24"/>
              </w:rPr>
              <w:t>具体落实分管楼宇、组团疫情防控常态化日常管理服务和突发疫情的应急处理。现场人员安排、现场秩序维护、生活服务保障、食堂对接等。</w:t>
            </w:r>
          </w:p>
        </w:tc>
        <w:tc>
          <w:tcPr>
            <w:tcW w:w="1057" w:type="dxa"/>
            <w:vAlign w:val="center"/>
          </w:tcPr>
          <w:p>
            <w:pPr>
              <w:jc w:val="center"/>
              <w:rPr>
                <w:rFonts w:ascii="仿宋" w:hAnsi="仿宋" w:eastAsia="仿宋" w:cs="仿宋"/>
                <w:sz w:val="24"/>
              </w:rPr>
            </w:pPr>
            <w:r>
              <w:rPr>
                <w:rFonts w:hint="eastAsia" w:ascii="仿宋" w:hAnsi="仿宋" w:eastAsia="仿宋" w:cs="仿宋"/>
                <w:sz w:val="24"/>
              </w:rPr>
              <w:t>周海芳</w:t>
            </w:r>
          </w:p>
        </w:tc>
        <w:tc>
          <w:tcPr>
            <w:tcW w:w="1639" w:type="dxa"/>
            <w:vAlign w:val="center"/>
          </w:tcPr>
          <w:p>
            <w:pPr>
              <w:jc w:val="center"/>
              <w:rPr>
                <w:rFonts w:ascii="仿宋" w:hAnsi="仿宋" w:eastAsia="仿宋" w:cs="仿宋"/>
                <w:sz w:val="24"/>
              </w:rPr>
            </w:pPr>
            <w:r>
              <w:rPr>
                <w:rFonts w:hint="eastAsia" w:ascii="仿宋" w:hAnsi="仿宋" w:eastAsia="仿宋" w:cs="仿宋"/>
                <w:sz w:val="24"/>
              </w:rPr>
              <w:t>15852396882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pPr>
              <w:jc w:val="center"/>
              <w:rPr>
                <w:rFonts w:ascii="仿宋" w:hAnsi="仿宋" w:eastAsia="仿宋" w:cs="仿宋"/>
                <w:sz w:val="24"/>
              </w:rPr>
            </w:pPr>
            <w:r>
              <w:rPr>
                <w:rFonts w:hint="eastAsia" w:ascii="仿宋" w:hAnsi="仿宋" w:eastAsia="仿宋" w:cs="仿宋"/>
                <w:sz w:val="24"/>
              </w:rPr>
              <w:t>5</w:t>
            </w:r>
          </w:p>
        </w:tc>
        <w:tc>
          <w:tcPr>
            <w:tcW w:w="1474" w:type="dxa"/>
            <w:vAlign w:val="center"/>
          </w:tcPr>
          <w:p>
            <w:pPr>
              <w:jc w:val="center"/>
              <w:rPr>
                <w:rFonts w:ascii="仿宋" w:hAnsi="仿宋" w:eastAsia="仿宋" w:cs="仿宋"/>
                <w:sz w:val="24"/>
              </w:rPr>
            </w:pPr>
            <w:r>
              <w:rPr>
                <w:rFonts w:hint="eastAsia" w:ascii="仿宋" w:hAnsi="仿宋" w:eastAsia="仿宋" w:cs="仿宋"/>
                <w:sz w:val="24"/>
              </w:rPr>
              <w:t>教学楼宇</w:t>
            </w:r>
          </w:p>
          <w:p>
            <w:pPr>
              <w:jc w:val="center"/>
              <w:rPr>
                <w:rFonts w:ascii="仿宋" w:hAnsi="仿宋" w:eastAsia="仿宋" w:cs="仿宋"/>
                <w:sz w:val="24"/>
              </w:rPr>
            </w:pPr>
            <w:r>
              <w:rPr>
                <w:rFonts w:hint="eastAsia" w:ascii="仿宋" w:hAnsi="仿宋" w:eastAsia="仿宋" w:cs="仿宋"/>
                <w:sz w:val="24"/>
              </w:rPr>
              <w:t>防控组</w:t>
            </w:r>
          </w:p>
        </w:tc>
        <w:tc>
          <w:tcPr>
            <w:tcW w:w="3737" w:type="dxa"/>
            <w:vAlign w:val="center"/>
          </w:tcPr>
          <w:p>
            <w:pPr>
              <w:rPr>
                <w:rFonts w:ascii="仿宋" w:hAnsi="仿宋" w:eastAsia="仿宋" w:cs="仿宋"/>
                <w:sz w:val="24"/>
              </w:rPr>
            </w:pPr>
            <w:r>
              <w:rPr>
                <w:rFonts w:hint="eastAsia" w:ascii="仿宋" w:hAnsi="仿宋" w:eastAsia="仿宋" w:cs="仿宋"/>
                <w:sz w:val="24"/>
              </w:rPr>
              <w:t>教学楼、办公楼、实验楼疫情防控期间的日常管理工作。突发事件配合相关防疫部门进行消杀封闭工作。</w:t>
            </w:r>
          </w:p>
        </w:tc>
        <w:tc>
          <w:tcPr>
            <w:tcW w:w="1057" w:type="dxa"/>
            <w:vAlign w:val="center"/>
          </w:tcPr>
          <w:p>
            <w:pPr>
              <w:jc w:val="center"/>
              <w:rPr>
                <w:rFonts w:ascii="仿宋" w:hAnsi="仿宋" w:eastAsia="仿宋" w:cs="仿宋"/>
                <w:sz w:val="24"/>
              </w:rPr>
            </w:pPr>
            <w:r>
              <w:rPr>
                <w:rFonts w:hint="eastAsia" w:ascii="仿宋" w:hAnsi="仿宋" w:eastAsia="仿宋" w:cs="仿宋"/>
                <w:sz w:val="24"/>
              </w:rPr>
              <w:t>薛丽</w:t>
            </w:r>
          </w:p>
        </w:tc>
        <w:tc>
          <w:tcPr>
            <w:tcW w:w="1639" w:type="dxa"/>
            <w:vAlign w:val="center"/>
          </w:tcPr>
          <w:p>
            <w:pPr>
              <w:jc w:val="center"/>
              <w:rPr>
                <w:rFonts w:ascii="仿宋" w:hAnsi="仿宋" w:eastAsia="仿宋" w:cs="仿宋"/>
                <w:sz w:val="24"/>
              </w:rPr>
            </w:pPr>
            <w:r>
              <w:rPr>
                <w:rFonts w:hint="eastAsia" w:ascii="仿宋" w:hAnsi="仿宋" w:eastAsia="仿宋" w:cs="仿宋"/>
                <w:sz w:val="24"/>
              </w:rPr>
              <w:t>15162238955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pPr>
              <w:jc w:val="center"/>
              <w:rPr>
                <w:rFonts w:ascii="仿宋" w:hAnsi="仿宋" w:eastAsia="仿宋" w:cs="仿宋"/>
                <w:sz w:val="24"/>
              </w:rPr>
            </w:pPr>
            <w:r>
              <w:rPr>
                <w:rFonts w:hint="eastAsia" w:ascii="仿宋" w:hAnsi="仿宋" w:eastAsia="仿宋" w:cs="仿宋"/>
                <w:sz w:val="24"/>
              </w:rPr>
              <w:t>6</w:t>
            </w:r>
          </w:p>
        </w:tc>
        <w:tc>
          <w:tcPr>
            <w:tcW w:w="1474" w:type="dxa"/>
            <w:vAlign w:val="center"/>
          </w:tcPr>
          <w:p>
            <w:pPr>
              <w:jc w:val="center"/>
              <w:rPr>
                <w:rFonts w:ascii="仿宋" w:hAnsi="仿宋" w:eastAsia="仿宋" w:cs="仿宋"/>
                <w:sz w:val="24"/>
              </w:rPr>
            </w:pPr>
            <w:r>
              <w:rPr>
                <w:rFonts w:hint="eastAsia" w:ascii="仿宋" w:hAnsi="仿宋" w:eastAsia="仿宋" w:cs="仿宋"/>
                <w:sz w:val="24"/>
              </w:rPr>
              <w:t>校园环境</w:t>
            </w:r>
          </w:p>
          <w:p>
            <w:pPr>
              <w:jc w:val="center"/>
              <w:rPr>
                <w:rFonts w:ascii="仿宋" w:hAnsi="仿宋" w:eastAsia="仿宋" w:cs="仿宋"/>
                <w:sz w:val="24"/>
              </w:rPr>
            </w:pPr>
            <w:r>
              <w:rPr>
                <w:rFonts w:hint="eastAsia" w:ascii="仿宋" w:hAnsi="仿宋" w:eastAsia="仿宋" w:cs="仿宋"/>
                <w:sz w:val="24"/>
              </w:rPr>
              <w:t>防控组</w:t>
            </w:r>
          </w:p>
        </w:tc>
        <w:tc>
          <w:tcPr>
            <w:tcW w:w="3737" w:type="dxa"/>
            <w:vAlign w:val="center"/>
          </w:tcPr>
          <w:p>
            <w:pPr>
              <w:rPr>
                <w:rFonts w:ascii="仿宋" w:hAnsi="仿宋" w:eastAsia="仿宋" w:cs="仿宋"/>
                <w:sz w:val="24"/>
              </w:rPr>
            </w:pPr>
            <w:r>
              <w:rPr>
                <w:rFonts w:hint="eastAsia" w:ascii="仿宋" w:hAnsi="仿宋" w:eastAsia="仿宋" w:cs="仿宋"/>
                <w:sz w:val="24"/>
              </w:rPr>
              <w:t>校园日常保洁、垃圾清运、校园环境卫生巡视检查等管理工作</w:t>
            </w:r>
          </w:p>
        </w:tc>
        <w:tc>
          <w:tcPr>
            <w:tcW w:w="1057" w:type="dxa"/>
            <w:vAlign w:val="center"/>
          </w:tcPr>
          <w:p>
            <w:pPr>
              <w:jc w:val="center"/>
              <w:rPr>
                <w:rFonts w:ascii="仿宋" w:hAnsi="仿宋" w:eastAsia="仿宋" w:cs="仿宋"/>
                <w:sz w:val="24"/>
              </w:rPr>
            </w:pPr>
            <w:r>
              <w:rPr>
                <w:rFonts w:hint="eastAsia" w:ascii="仿宋" w:hAnsi="仿宋" w:eastAsia="仿宋" w:cs="仿宋"/>
                <w:sz w:val="24"/>
              </w:rPr>
              <w:t>张伯祥</w:t>
            </w:r>
          </w:p>
        </w:tc>
        <w:tc>
          <w:tcPr>
            <w:tcW w:w="1639" w:type="dxa"/>
            <w:vAlign w:val="center"/>
          </w:tcPr>
          <w:p>
            <w:pPr>
              <w:jc w:val="center"/>
              <w:rPr>
                <w:rFonts w:ascii="仿宋" w:hAnsi="仿宋" w:eastAsia="仿宋" w:cs="仿宋"/>
                <w:sz w:val="24"/>
              </w:rPr>
            </w:pPr>
            <w:r>
              <w:rPr>
                <w:rFonts w:hint="eastAsia" w:ascii="仿宋" w:hAnsi="仿宋" w:eastAsia="仿宋" w:cs="仿宋"/>
                <w:sz w:val="24"/>
              </w:rPr>
              <w:t>13952233006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pPr>
              <w:jc w:val="center"/>
              <w:rPr>
                <w:rFonts w:ascii="仿宋" w:hAnsi="仿宋" w:eastAsia="仿宋" w:cs="仿宋"/>
                <w:sz w:val="24"/>
              </w:rPr>
            </w:pPr>
            <w:r>
              <w:rPr>
                <w:rFonts w:hint="eastAsia" w:ascii="仿宋" w:hAnsi="仿宋" w:eastAsia="仿宋" w:cs="仿宋"/>
                <w:sz w:val="24"/>
              </w:rPr>
              <w:t>7</w:t>
            </w:r>
          </w:p>
        </w:tc>
        <w:tc>
          <w:tcPr>
            <w:tcW w:w="1474" w:type="dxa"/>
            <w:vAlign w:val="center"/>
          </w:tcPr>
          <w:p>
            <w:pPr>
              <w:jc w:val="center"/>
              <w:rPr>
                <w:rFonts w:ascii="仿宋" w:hAnsi="仿宋" w:eastAsia="仿宋" w:cs="仿宋"/>
                <w:sz w:val="24"/>
              </w:rPr>
            </w:pPr>
            <w:r>
              <w:rPr>
                <w:rFonts w:hint="eastAsia" w:ascii="仿宋" w:hAnsi="仿宋" w:eastAsia="仿宋" w:cs="仿宋"/>
                <w:sz w:val="24"/>
              </w:rPr>
              <w:t>维修物资</w:t>
            </w:r>
          </w:p>
          <w:p>
            <w:pPr>
              <w:jc w:val="center"/>
              <w:rPr>
                <w:rFonts w:ascii="仿宋" w:hAnsi="仿宋" w:eastAsia="仿宋" w:cs="仿宋"/>
                <w:sz w:val="24"/>
              </w:rPr>
            </w:pPr>
            <w:r>
              <w:rPr>
                <w:rFonts w:hint="eastAsia" w:ascii="仿宋" w:hAnsi="仿宋" w:eastAsia="仿宋" w:cs="仿宋"/>
                <w:sz w:val="24"/>
              </w:rPr>
              <w:t>保障组</w:t>
            </w:r>
          </w:p>
        </w:tc>
        <w:tc>
          <w:tcPr>
            <w:tcW w:w="3737" w:type="dxa"/>
            <w:vAlign w:val="center"/>
          </w:tcPr>
          <w:p>
            <w:pPr>
              <w:rPr>
                <w:rFonts w:ascii="仿宋" w:hAnsi="仿宋" w:eastAsia="仿宋" w:cs="仿宋"/>
                <w:sz w:val="24"/>
              </w:rPr>
            </w:pPr>
            <w:r>
              <w:rPr>
                <w:rFonts w:hint="eastAsia" w:ascii="仿宋" w:hAnsi="仿宋" w:eastAsia="仿宋" w:cs="仿宋"/>
                <w:sz w:val="24"/>
              </w:rPr>
              <w:t>保证疫情期间各种设备正常运作，应急处理相关维修工作。</w:t>
            </w:r>
          </w:p>
        </w:tc>
        <w:tc>
          <w:tcPr>
            <w:tcW w:w="1057" w:type="dxa"/>
            <w:vAlign w:val="center"/>
          </w:tcPr>
          <w:p>
            <w:pPr>
              <w:jc w:val="center"/>
              <w:rPr>
                <w:rFonts w:ascii="仿宋" w:hAnsi="仿宋" w:eastAsia="仿宋" w:cs="仿宋"/>
                <w:sz w:val="24"/>
              </w:rPr>
            </w:pPr>
            <w:r>
              <w:rPr>
                <w:rFonts w:hint="eastAsia" w:ascii="仿宋" w:hAnsi="仿宋" w:eastAsia="仿宋" w:cs="仿宋"/>
                <w:sz w:val="24"/>
              </w:rPr>
              <w:t>赵闻</w:t>
            </w:r>
          </w:p>
        </w:tc>
        <w:tc>
          <w:tcPr>
            <w:tcW w:w="1639" w:type="dxa"/>
            <w:vAlign w:val="center"/>
          </w:tcPr>
          <w:p>
            <w:pPr>
              <w:jc w:val="center"/>
              <w:rPr>
                <w:rFonts w:ascii="仿宋" w:hAnsi="仿宋" w:eastAsia="仿宋" w:cs="仿宋"/>
                <w:sz w:val="24"/>
              </w:rPr>
            </w:pPr>
            <w:r>
              <w:rPr>
                <w:rFonts w:hint="eastAsia" w:ascii="仿宋" w:hAnsi="仿宋" w:eastAsia="仿宋" w:cs="仿宋"/>
                <w:sz w:val="24"/>
              </w:rPr>
              <w:t>15312638263</w:t>
            </w:r>
          </w:p>
        </w:tc>
      </w:tr>
    </w:tbl>
    <w:p>
      <w:pPr>
        <w:ind w:firstLine="560" w:firstLineChars="200"/>
        <w:rPr>
          <w:rFonts w:ascii="楷体" w:hAnsi="楷体" w:eastAsia="楷体" w:cs="楷体"/>
          <w:sz w:val="28"/>
          <w:szCs w:val="28"/>
        </w:rPr>
      </w:pPr>
      <w:r>
        <w:rPr>
          <w:rFonts w:hint="eastAsia" w:ascii="黑体" w:hAnsi="黑体" w:eastAsia="黑体" w:cs="黑体"/>
          <w:sz w:val="28"/>
          <w:szCs w:val="28"/>
        </w:rPr>
        <w:t>二、常态化疫情防控工作措施</w:t>
      </w:r>
    </w:p>
    <w:p>
      <w:pPr>
        <w:ind w:firstLine="560" w:firstLineChars="200"/>
        <w:rPr>
          <w:rFonts w:ascii="仿宋" w:hAnsi="仿宋" w:eastAsia="仿宋" w:cs="仿宋"/>
          <w:sz w:val="28"/>
          <w:szCs w:val="28"/>
        </w:rPr>
      </w:pPr>
      <w:r>
        <w:rPr>
          <w:rFonts w:hint="eastAsia" w:ascii="仿宋" w:hAnsi="仿宋" w:eastAsia="仿宋" w:cs="仿宋"/>
          <w:sz w:val="28"/>
          <w:szCs w:val="28"/>
        </w:rPr>
        <w:t>1.对拟上岗人员进行严格预审，不符合上岗承诺条件的不得上岗。</w:t>
      </w:r>
    </w:p>
    <w:p>
      <w:pPr>
        <w:ind w:firstLine="560" w:firstLineChars="200"/>
        <w:rPr>
          <w:rFonts w:ascii="仿宋" w:hAnsi="仿宋" w:eastAsia="仿宋" w:cs="仿宋"/>
          <w:sz w:val="28"/>
          <w:szCs w:val="28"/>
        </w:rPr>
      </w:pPr>
      <w:r>
        <w:rPr>
          <w:rFonts w:hint="eastAsia" w:ascii="仿宋" w:hAnsi="仿宋" w:eastAsia="仿宋" w:cs="仿宋"/>
          <w:sz w:val="28"/>
          <w:szCs w:val="28"/>
        </w:rPr>
        <w:t>2.按照学校疫情防控方案和岗位防控工作指引，本着对自己和他人负责的态度，注意自身的防范，注重个人卫生，不去封闭、空气不流通的公众场所和人员密集场所，不去有疫情的地区，公共场所规范佩戴口罩，勤洗手、勤消毒。尽可能不参加人员聚集活动，少外出、不聚餐、不聚会。</w:t>
      </w:r>
    </w:p>
    <w:p>
      <w:pPr>
        <w:ind w:firstLine="560" w:firstLineChars="200"/>
        <w:rPr>
          <w:rFonts w:ascii="仿宋" w:hAnsi="仿宋" w:eastAsia="仿宋" w:cs="仿宋"/>
          <w:sz w:val="28"/>
          <w:szCs w:val="28"/>
        </w:rPr>
      </w:pPr>
      <w:r>
        <w:rPr>
          <w:rFonts w:hint="eastAsia" w:ascii="仿宋" w:hAnsi="仿宋" w:eastAsia="仿宋" w:cs="仿宋"/>
          <w:sz w:val="28"/>
          <w:szCs w:val="28"/>
        </w:rPr>
        <w:t>3.住校入校人员严格实行14天隔离后无症状上岗。</w:t>
      </w:r>
    </w:p>
    <w:p>
      <w:pPr>
        <w:ind w:firstLine="560" w:firstLineChars="200"/>
        <w:rPr>
          <w:rFonts w:ascii="仿宋" w:hAnsi="仿宋" w:eastAsia="仿宋" w:cs="仿宋"/>
          <w:sz w:val="28"/>
          <w:szCs w:val="28"/>
        </w:rPr>
      </w:pPr>
      <w:r>
        <w:rPr>
          <w:rFonts w:hint="eastAsia" w:ascii="仿宋" w:hAnsi="仿宋" w:eastAsia="仿宋" w:cs="仿宋"/>
          <w:sz w:val="28"/>
          <w:szCs w:val="28"/>
        </w:rPr>
        <w:t>4.每人配发佩戴防护口罩，工作场所每天按照要求消毒常规，配置消毒液，对室内外地板、拖把、便池、等物体进行彻底消毒，并根据所消毒的物品和时间，规范的填写《消毒记录》。</w:t>
      </w:r>
    </w:p>
    <w:p>
      <w:pPr>
        <w:ind w:firstLine="560" w:firstLineChars="200"/>
        <w:rPr>
          <w:rFonts w:ascii="仿宋" w:hAnsi="仿宋" w:eastAsia="仿宋" w:cs="仿宋"/>
          <w:sz w:val="28"/>
          <w:szCs w:val="28"/>
        </w:rPr>
      </w:pPr>
      <w:r>
        <w:rPr>
          <w:rFonts w:hint="eastAsia" w:ascii="仿宋" w:hAnsi="仿宋" w:eastAsia="仿宋" w:cs="仿宋"/>
          <w:sz w:val="28"/>
          <w:szCs w:val="28"/>
        </w:rPr>
        <w:t>5.每人制发专门校园出入证，严格审查登记出入情况。</w:t>
      </w:r>
    </w:p>
    <w:p>
      <w:pPr>
        <w:ind w:firstLine="560" w:firstLineChars="200"/>
        <w:rPr>
          <w:rFonts w:ascii="仿宋" w:hAnsi="仿宋" w:eastAsia="仿宋" w:cs="仿宋"/>
          <w:sz w:val="28"/>
          <w:szCs w:val="28"/>
        </w:rPr>
      </w:pPr>
      <w:r>
        <w:rPr>
          <w:rFonts w:hint="eastAsia" w:ascii="仿宋" w:hAnsi="仿宋" w:eastAsia="仿宋" w:cs="仿宋"/>
          <w:sz w:val="28"/>
          <w:szCs w:val="28"/>
        </w:rPr>
        <w:t>6.在岗人员严格落实晨检制度和健康申报制度，做好检测记录，每日上班前检测体温，发现身体出现异常（体温达到或超过37.3度，出现咳嗽或明显乏力）者应立即脱离工作岗位，进行隔离治疗和医学观察，对与其接触人员测试体温并进行医学观察。</w:t>
      </w:r>
    </w:p>
    <w:p>
      <w:pPr>
        <w:ind w:firstLine="560" w:firstLineChars="200"/>
        <w:rPr>
          <w:rFonts w:ascii="仿宋" w:hAnsi="仿宋" w:eastAsia="仿宋" w:cs="仿宋"/>
          <w:sz w:val="28"/>
          <w:szCs w:val="28"/>
        </w:rPr>
      </w:pPr>
      <w:r>
        <w:rPr>
          <w:rFonts w:hint="eastAsia" w:ascii="仿宋" w:hAnsi="仿宋" w:eastAsia="仿宋" w:cs="仿宋"/>
          <w:sz w:val="28"/>
          <w:szCs w:val="28"/>
        </w:rPr>
        <w:t>7.通过中心工作群等网络渠道发放疫情期间生活提示，开展健康教育，正面宣传普及疫情防治知识及冠状病毒的发病症状和预防措施等，增强员工的防控意识，引导大家养成良好的卫生行为习惯，做到“勤洗手、喝开水、吃熟食、勤通风”等。同时避免到人群集中地方和空气不流通的公共场所，如必须外出，请务必佩戴口罩。若出现发热、呼吸道感染症状，特别是持续发热不退，请及时到医疗机构发热门诊就诊。</w:t>
      </w:r>
    </w:p>
    <w:p>
      <w:pPr>
        <w:ind w:firstLine="560" w:firstLineChars="200"/>
        <w:rPr>
          <w:rFonts w:ascii="宋体" w:hAnsi="宋体" w:eastAsia="宋体" w:cs="宋体"/>
          <w:sz w:val="28"/>
          <w:szCs w:val="28"/>
        </w:rPr>
      </w:pPr>
      <w:r>
        <w:rPr>
          <w:rFonts w:hint="eastAsia" w:ascii="仿宋" w:hAnsi="仿宋" w:eastAsia="仿宋" w:cs="仿宋"/>
          <w:sz w:val="28"/>
          <w:szCs w:val="28"/>
        </w:rPr>
        <w:t>8.每周进行安全卫生大检查，防控工作领导小组随时去各部门查看各岗位卫生消毒情况及各项记录，对疫情防控期间工作不到位、不认真的情况上报集团处理。</w:t>
      </w:r>
    </w:p>
    <w:p>
      <w:pPr>
        <w:ind w:firstLine="562" w:firstLineChars="200"/>
        <w:rPr>
          <w:rFonts w:ascii="黑体" w:hAnsi="黑体" w:eastAsia="黑体" w:cs="黑体"/>
          <w:b/>
          <w:bCs/>
          <w:sz w:val="28"/>
          <w:szCs w:val="28"/>
        </w:rPr>
      </w:pPr>
      <w:r>
        <w:rPr>
          <w:rFonts w:hint="eastAsia" w:ascii="黑体" w:hAnsi="黑体" w:eastAsia="黑体" w:cs="黑体"/>
          <w:b/>
          <w:bCs/>
          <w:sz w:val="28"/>
          <w:szCs w:val="28"/>
        </w:rPr>
        <w:t>三、</w:t>
      </w:r>
      <w:r>
        <w:rPr>
          <w:rFonts w:hint="eastAsia" w:ascii="黑体" w:hAnsi="黑体" w:eastAsia="黑体" w:cs="黑体"/>
          <w:sz w:val="28"/>
          <w:szCs w:val="28"/>
        </w:rPr>
        <w:t>突发疫情应急预案</w:t>
      </w:r>
    </w:p>
    <w:p>
      <w:pPr>
        <w:ind w:firstLine="560" w:firstLineChars="200"/>
        <w:rPr>
          <w:rFonts w:ascii="仿宋" w:hAnsi="仿宋" w:eastAsia="仿宋" w:cs="仿宋"/>
          <w:spacing w:val="-2"/>
          <w:sz w:val="28"/>
          <w:szCs w:val="28"/>
        </w:rPr>
      </w:pPr>
      <w:r>
        <w:rPr>
          <w:rFonts w:hint="eastAsia" w:ascii="仿宋" w:hAnsi="仿宋" w:eastAsia="仿宋" w:cs="仿宋"/>
          <w:sz w:val="28"/>
          <w:szCs w:val="28"/>
        </w:rPr>
        <w:t>如发现确诊</w:t>
      </w:r>
      <w:r>
        <w:rPr>
          <w:rFonts w:hint="eastAsia" w:ascii="仿宋" w:hAnsi="仿宋" w:eastAsia="仿宋" w:cs="仿宋"/>
          <w:spacing w:val="-2"/>
          <w:sz w:val="28"/>
          <w:szCs w:val="28"/>
        </w:rPr>
        <w:t>/</w:t>
      </w:r>
      <w:r>
        <w:rPr>
          <w:rFonts w:hint="eastAsia" w:ascii="仿宋" w:hAnsi="仿宋" w:eastAsia="仿宋" w:cs="仿宋"/>
          <w:sz w:val="28"/>
          <w:szCs w:val="28"/>
        </w:rPr>
        <w:t>疑似病例或无症状感染者，立即启动校园疫情防</w:t>
      </w:r>
      <w:r>
        <w:rPr>
          <w:rFonts w:hint="eastAsia" w:ascii="仿宋" w:hAnsi="仿宋" w:eastAsia="仿宋" w:cs="仿宋"/>
          <w:spacing w:val="-2"/>
          <w:sz w:val="28"/>
          <w:szCs w:val="28"/>
        </w:rPr>
        <w:t>控预案，按照国家和地方卫生部门制定的疫情发生处置流程，汇报中心办公室并逐级上报处理。（朱光13641533568）</w:t>
      </w:r>
    </w:p>
    <w:p>
      <w:pPr>
        <w:ind w:firstLine="540" w:firstLineChars="200"/>
        <w:rPr>
          <w:rFonts w:ascii="仿宋" w:hAnsi="仿宋" w:eastAsia="仿宋" w:cs="仿宋"/>
          <w:spacing w:val="-5"/>
          <w:sz w:val="28"/>
          <w:szCs w:val="28"/>
        </w:rPr>
      </w:pPr>
      <w:r>
        <w:rPr>
          <w:rFonts w:hint="eastAsia" w:ascii="仿宋" w:hAnsi="仿宋" w:eastAsia="仿宋" w:cs="仿宋"/>
          <w:spacing w:val="-5"/>
          <w:sz w:val="28"/>
          <w:szCs w:val="28"/>
        </w:rPr>
        <w:t>1.云龙校区在校学生出现发热、咳嗽、乏力等可疑症状，学生本人及同班、同寝室学生应第一时间向辅导员或班主任以及楼宇值班老师报告；由相关老师联系校医院进行诊断，（校医院院长张素琴，联系方式：0516-83656333,15252093135）。教职员工本人或同事出现上述可疑症状，应第一时间告知中心主任，做到早发现、早诊断。</w:t>
      </w:r>
    </w:p>
    <w:p>
      <w:pPr>
        <w:ind w:firstLine="540" w:firstLineChars="200"/>
        <w:rPr>
          <w:rFonts w:ascii="仿宋" w:hAnsi="仿宋" w:eastAsia="仿宋" w:cs="仿宋"/>
          <w:spacing w:val="-5"/>
          <w:sz w:val="28"/>
          <w:szCs w:val="28"/>
        </w:rPr>
      </w:pPr>
      <w:r>
        <w:rPr>
          <w:rFonts w:hint="eastAsia" w:ascii="仿宋" w:hAnsi="仿宋" w:eastAsia="仿宋" w:cs="仿宋"/>
          <w:spacing w:val="-5"/>
          <w:sz w:val="28"/>
          <w:szCs w:val="28"/>
        </w:rPr>
        <w:t>2.诊断结果为非新冠肺炎患者的，返回学校宿舍或家中。在保证身体健康的情况下，正常进行工作、学习。</w:t>
      </w:r>
    </w:p>
    <w:p>
      <w:pPr>
        <w:ind w:firstLine="540" w:firstLineChars="200"/>
        <w:rPr>
          <w:rFonts w:ascii="仿宋" w:hAnsi="仿宋" w:eastAsia="仿宋" w:cs="仿宋"/>
          <w:spacing w:val="-5"/>
          <w:sz w:val="28"/>
          <w:szCs w:val="28"/>
        </w:rPr>
      </w:pPr>
      <w:r>
        <w:rPr>
          <w:rFonts w:hint="eastAsia" w:ascii="仿宋" w:hAnsi="仿宋" w:eastAsia="仿宋" w:cs="仿宋"/>
          <w:spacing w:val="-5"/>
          <w:sz w:val="28"/>
          <w:szCs w:val="28"/>
        </w:rPr>
        <w:t>3.诊断已排除新冠可能，但持续发烧的，统一安排至学校隔离观察场所进行集中医学观察，退烧后24小时解除隔离。</w:t>
      </w:r>
    </w:p>
    <w:p>
      <w:pPr>
        <w:ind w:firstLine="540" w:firstLineChars="200"/>
        <w:rPr>
          <w:rFonts w:ascii="仿宋" w:hAnsi="仿宋" w:eastAsia="仿宋" w:cs="仿宋"/>
          <w:spacing w:val="-5"/>
          <w:sz w:val="28"/>
          <w:szCs w:val="28"/>
        </w:rPr>
      </w:pPr>
      <w:r>
        <w:rPr>
          <w:rFonts w:hint="eastAsia" w:ascii="仿宋" w:hAnsi="仿宋" w:eastAsia="仿宋" w:cs="仿宋"/>
          <w:spacing w:val="-5"/>
          <w:sz w:val="28"/>
          <w:szCs w:val="28"/>
        </w:rPr>
        <w:t>4.初步诊断不能排除新冠肺炎疑似病例，由接诊医生立即上报校医院院长（张素琴，联系方式：0516-83656333,15252093135)，同时通知学生所在学院辅导员和专车司机（索志伟，联系方式：13775896363，短号66363），由院系专人陪同，转诊到定点医院发热门诊做进一步筛查和隔离治疗。</w:t>
      </w:r>
    </w:p>
    <w:p>
      <w:pPr>
        <w:ind w:firstLine="540" w:firstLineChars="200"/>
        <w:rPr>
          <w:rFonts w:ascii="仿宋" w:hAnsi="仿宋" w:eastAsia="仿宋" w:cs="仿宋"/>
          <w:spacing w:val="-5"/>
          <w:sz w:val="28"/>
          <w:szCs w:val="28"/>
        </w:rPr>
      </w:pPr>
      <w:r>
        <w:rPr>
          <w:rFonts w:hint="eastAsia" w:ascii="仿宋" w:hAnsi="仿宋" w:eastAsia="仿宋" w:cs="仿宋"/>
          <w:spacing w:val="-5"/>
          <w:sz w:val="28"/>
          <w:szCs w:val="28"/>
        </w:rPr>
        <w:t>5.诊断结果为确诊或疑似病例、无症状感染者的，按规定隔离和治疗。送诊车辆须进行严格消杀，以备其他人员送诊。陪同人员应按照属地疾控要求连续14天集中隔离并健康监测。</w:t>
      </w:r>
    </w:p>
    <w:p>
      <w:pPr>
        <w:ind w:firstLine="540" w:firstLineChars="200"/>
        <w:rPr>
          <w:rFonts w:ascii="仿宋" w:hAnsi="仿宋" w:eastAsia="仿宋" w:cs="仿宋"/>
          <w:spacing w:val="-11"/>
          <w:sz w:val="28"/>
          <w:szCs w:val="28"/>
        </w:rPr>
      </w:pPr>
      <w:r>
        <w:rPr>
          <w:rFonts w:hint="eastAsia" w:ascii="仿宋" w:hAnsi="仿宋" w:eastAsia="仿宋" w:cs="仿宋"/>
          <w:spacing w:val="-5"/>
          <w:sz w:val="28"/>
          <w:szCs w:val="28"/>
        </w:rPr>
        <w:t>6.如发现确诊或者疑似病例，除向学校集团报备，请求隔离工作指导外，中心应当配合各级预防控制机构，依据国家最新公布的《新型冠状病毒肺炎防</w:t>
      </w:r>
      <w:r>
        <w:rPr>
          <w:rFonts w:hint="eastAsia" w:ascii="仿宋" w:hAnsi="仿宋" w:eastAsia="仿宋" w:cs="仿宋"/>
          <w:spacing w:val="-11"/>
          <w:sz w:val="28"/>
          <w:szCs w:val="28"/>
        </w:rPr>
        <w:t>控方案（第八版）》，确定密切接触者，并在其指导下分类处置。</w:t>
      </w:r>
    </w:p>
    <w:p>
      <w:pPr>
        <w:ind w:firstLine="540" w:firstLineChars="200"/>
        <w:rPr>
          <w:rFonts w:ascii="仿宋" w:hAnsi="仿宋" w:eastAsia="仿宋" w:cs="仿宋"/>
          <w:spacing w:val="-5"/>
          <w:sz w:val="28"/>
          <w:szCs w:val="28"/>
        </w:rPr>
      </w:pPr>
      <w:r>
        <w:rPr>
          <w:rFonts w:hint="eastAsia" w:ascii="仿宋" w:hAnsi="仿宋" w:eastAsia="仿宋" w:cs="仿宋"/>
          <w:spacing w:val="-5"/>
          <w:sz w:val="28"/>
          <w:szCs w:val="28"/>
        </w:rPr>
        <w:t>7.如发现确诊或者疑似病例，中心应协助保卫处（云龙治安科科长贺庆民电话：690808）对校园立即实行封闭或封控管理，立即暂停校园人群流动，将发生疫情所在楼宇或组团（外围3-5米）设置为警戒隔离区，对隔离区实行24小时管控，实行“封闭隔离、足不出户”。所有隔离人员隔离期间不得互相接触。</w:t>
      </w:r>
    </w:p>
    <w:p>
      <w:pPr>
        <w:ind w:firstLine="540" w:firstLineChars="200"/>
        <w:rPr>
          <w:rFonts w:ascii="仿宋" w:hAnsi="仿宋" w:eastAsia="仿宋" w:cs="仿宋"/>
          <w:spacing w:val="-11"/>
          <w:sz w:val="28"/>
          <w:szCs w:val="28"/>
        </w:rPr>
      </w:pPr>
      <w:r>
        <w:rPr>
          <w:rFonts w:hint="eastAsia" w:ascii="仿宋" w:hAnsi="仿宋" w:eastAsia="仿宋" w:cs="仿宋"/>
          <w:spacing w:val="-5"/>
          <w:sz w:val="28"/>
          <w:szCs w:val="28"/>
        </w:rPr>
        <w:t>8.所有教室、实验室，以及公共场所停止开放，并做好消杀处理。根据流调结果，配合校医院和疾控部门对感染者发现点、居住点、学习工作点、交通工具、图书馆、实验室、教室、体育馆、快递点、等开展环境取样，进行核酸检测。随后消杀人员立即开展消杀工作，重点对箱式电梯、公共楼道、公共厕所、公共座椅、公共器材等公共区域，以及电梯按键、楼梯扶手、门把手、快递柜等手经常接触的重点部位进行消毒。核酸检测阳性地点，以该地点为中心，扩大消杀范围，重点消杀。对隔离房间、卫生间、走道、楼梯等场所用500MG/L含氯消毒液每天消毒2-3次。</w:t>
      </w:r>
      <w:r>
        <w:rPr>
          <w:rFonts w:hint="eastAsia" w:ascii="仿宋" w:hAnsi="仿宋" w:eastAsia="仿宋" w:cs="仿宋"/>
          <w:sz w:val="28"/>
          <w:szCs w:val="28"/>
        </w:rPr>
        <w:t>（薛  丽15162238955）</w:t>
      </w:r>
    </w:p>
    <w:p>
      <w:pPr>
        <w:ind w:firstLine="540" w:firstLineChars="200"/>
        <w:rPr>
          <w:rFonts w:ascii="仿宋" w:hAnsi="仿宋" w:eastAsia="仿宋" w:cs="仿宋"/>
          <w:sz w:val="28"/>
          <w:szCs w:val="28"/>
        </w:rPr>
      </w:pPr>
      <w:r>
        <w:rPr>
          <w:rFonts w:hint="eastAsia" w:ascii="仿宋" w:hAnsi="仿宋" w:eastAsia="仿宋" w:cs="仿宋"/>
          <w:spacing w:val="-5"/>
          <w:sz w:val="28"/>
          <w:szCs w:val="28"/>
        </w:rPr>
        <w:t>9.所有学生必须在所在宿舍进行隔离观察。划分学生在宿舍隔离期间的活动空间与时间，严禁校园内各类人群聚集性活动。一日三餐的制作由云龙食堂负责（韦荣斌 13218809996），餐食打包送至公寓隔离区，由隔离区内工作人员负责发放到学生手中。</w:t>
      </w:r>
      <w:r>
        <w:rPr>
          <w:rFonts w:hint="eastAsia" w:ascii="仿宋" w:hAnsi="仿宋" w:eastAsia="仿宋" w:cs="仿宋"/>
          <w:sz w:val="28"/>
          <w:szCs w:val="28"/>
        </w:rPr>
        <w:t>（周海芳15852396882）取消公寓访客制度，禁止任何无关人员进入学生公寓。特殊情况必须报学校相关部门批准，体温检测正常方可进入，并做好访客登记。进入组团必须佩戴口罩，宿舍公共区域、开水房、洗衣房等生活区域每天</w:t>
      </w:r>
      <w:r>
        <w:rPr>
          <w:rFonts w:hint="eastAsia" w:ascii="仿宋" w:hAnsi="仿宋" w:eastAsia="仿宋" w:cs="仿宋"/>
          <w:spacing w:val="-5"/>
          <w:sz w:val="28"/>
          <w:szCs w:val="28"/>
        </w:rPr>
        <w:t>用500MG/L含氯消毒液</w:t>
      </w:r>
      <w:r>
        <w:rPr>
          <w:rFonts w:hint="eastAsia" w:ascii="仿宋" w:hAnsi="仿宋" w:eastAsia="仿宋" w:cs="仿宋"/>
          <w:sz w:val="28"/>
          <w:szCs w:val="28"/>
        </w:rPr>
        <w:t>消毒两次，相关生活物资和饮用水由学校统一配发，学生不得随意走出房间。针对老旧宿舍楼公共卫生间的问题，每层将安排工作人员合理分配时间，错峰如厕。（周海芳15852396882）同时做好宿舍内务，宿舍垃圾日产日清，保持干净整洁的宿舍生活空间。每天最少开窗通风3次，每次30分钟以上。</w:t>
      </w:r>
    </w:p>
    <w:p>
      <w:pPr>
        <w:ind w:firstLine="540" w:firstLineChars="200"/>
        <w:rPr>
          <w:rFonts w:ascii="仿宋" w:hAnsi="仿宋" w:eastAsia="仿宋" w:cs="仿宋"/>
          <w:spacing w:val="-5"/>
          <w:sz w:val="28"/>
          <w:szCs w:val="28"/>
        </w:rPr>
      </w:pPr>
      <w:r>
        <w:rPr>
          <w:rFonts w:hint="eastAsia" w:ascii="仿宋" w:hAnsi="仿宋" w:eastAsia="仿宋" w:cs="仿宋"/>
          <w:spacing w:val="-5"/>
          <w:sz w:val="28"/>
          <w:szCs w:val="28"/>
        </w:rPr>
        <w:t>10.按疾控要求组织相关人员配合疾控开展环境采样、流调等工作，细致开展人员排查。在疾控部门指导下对确诊或疑似病例的前14天行动轨迹进行调查，由患者本人自诉、辅导员或楼宇值班人员根据本人自诉过程进行详细追问，内容包括某天去过哪里、是否戴口罩、逗留时长、活动内容、近距离接触的对象等，并形成文字材料。</w:t>
      </w:r>
      <w:r>
        <w:rPr>
          <w:rFonts w:hint="eastAsia" w:ascii="仿宋" w:hAnsi="仿宋" w:eastAsia="仿宋" w:cs="仿宋"/>
          <w:spacing w:val="-2"/>
          <w:sz w:val="28"/>
          <w:szCs w:val="28"/>
        </w:rPr>
        <w:t>（朱光13641533568）</w:t>
      </w:r>
      <w:r>
        <w:rPr>
          <w:rFonts w:hint="eastAsia" w:ascii="仿宋" w:hAnsi="仿宋" w:eastAsia="仿宋" w:cs="仿宋"/>
          <w:spacing w:val="-5"/>
          <w:sz w:val="28"/>
          <w:szCs w:val="28"/>
        </w:rPr>
        <w:t>密接和次密接师生由疾控中心送至政府指定的集中隔离场所进行隔离医学观察。其他人群在封控区隔离观察至14天无新增病例后继续健康监测7天，按照疾控要求开展核酸检测，最后一天进行鼻、咽拭子双采未发现核酸阳性由学校防控部门解除封控。</w:t>
      </w:r>
    </w:p>
    <w:p>
      <w:pPr>
        <w:ind w:firstLine="540" w:firstLineChars="200"/>
        <w:rPr>
          <w:rFonts w:ascii="黑体" w:hAnsi="黑体" w:eastAsia="黑体" w:cs="宋体"/>
          <w:spacing w:val="-5"/>
          <w:sz w:val="28"/>
          <w:szCs w:val="28"/>
        </w:rPr>
      </w:pPr>
      <w:r>
        <w:rPr>
          <w:rFonts w:hint="eastAsia" w:ascii="黑体" w:hAnsi="黑体" w:eastAsia="黑体" w:cs="仿宋"/>
          <w:spacing w:val="-5"/>
          <w:sz w:val="28"/>
          <w:szCs w:val="28"/>
        </w:rPr>
        <w:t>四、附录</w:t>
      </w:r>
    </w:p>
    <w:p>
      <w:pPr>
        <w:jc w:val="center"/>
        <w:rPr>
          <w:rFonts w:ascii="楷体" w:hAnsi="楷体" w:eastAsia="楷体" w:cs="Times New Roman"/>
          <w:sz w:val="24"/>
          <w:szCs w:val="32"/>
        </w:rPr>
      </w:pPr>
      <w:r>
        <w:rPr>
          <w:rFonts w:hint="eastAsia" w:cs="宋体" w:asciiTheme="minorEastAsia" w:hAnsiTheme="minorEastAsia" w:eastAsiaTheme="minorEastAsia"/>
          <w:kern w:val="0"/>
          <w:sz w:val="22"/>
          <w:szCs w:val="28"/>
        </w:rPr>
        <w:t>职工每日上岗流程图</w:t>
      </w:r>
    </w:p>
    <w:p>
      <w:pPr>
        <w:rPr>
          <w:rFonts w:ascii="楷体" w:hAnsi="楷体" w:eastAsia="楷体" w:cs="Times New Roman"/>
          <w:sz w:val="24"/>
          <w:szCs w:val="32"/>
        </w:rPr>
      </w:pPr>
      <w:r>
        <w:rPr>
          <w:rFonts w:ascii="楷体" w:hAnsi="楷体" w:eastAsia="楷体" w:cs="Times New Roman"/>
          <w:sz w:val="24"/>
          <w:szCs w:val="32"/>
        </w:rPr>
        <mc:AlternateContent>
          <mc:Choice Requires="wps">
            <w:drawing>
              <wp:anchor distT="0" distB="0" distL="114300" distR="114300" simplePos="0" relativeHeight="251664384" behindDoc="0" locked="0" layoutInCell="1" allowOverlap="1">
                <wp:simplePos x="0" y="0"/>
                <wp:positionH relativeFrom="column">
                  <wp:posOffset>1537335</wp:posOffset>
                </wp:positionH>
                <wp:positionV relativeFrom="paragraph">
                  <wp:posOffset>69215</wp:posOffset>
                </wp:positionV>
                <wp:extent cx="2333625" cy="542925"/>
                <wp:effectExtent l="6350" t="6350" r="22225" b="22225"/>
                <wp:wrapNone/>
                <wp:docPr id="64" name="矩形 64"/>
                <wp:cNvGraphicFramePr/>
                <a:graphic xmlns:a="http://schemas.openxmlformats.org/drawingml/2006/main">
                  <a:graphicData uri="http://schemas.microsoft.com/office/word/2010/wordprocessingShape">
                    <wps:wsp>
                      <wps:cNvSpPr/>
                      <wps:spPr>
                        <a:xfrm>
                          <a:off x="0" y="0"/>
                          <a:ext cx="2333625" cy="542925"/>
                        </a:xfrm>
                        <a:prstGeom prst="rect">
                          <a:avLst/>
                        </a:prstGeom>
                        <a:noFill/>
                        <a:ln w="12700" cap="flat" cmpd="sng">
                          <a:solidFill>
                            <a:srgbClr val="1F4D78"/>
                          </a:solidFill>
                          <a:prstDash val="solid"/>
                          <a:miter/>
                          <a:headEnd type="none" w="med" len="med"/>
                          <a:tailEnd type="none" w="med" len="med"/>
                        </a:ln>
                        <a:effectLst/>
                      </wps:spPr>
                      <wps:txb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出门</w:t>
                            </w:r>
                            <w:r>
                              <w:rPr>
                                <w:rFonts w:ascii="仿宋_GB2312" w:hAnsi="Times New Roman" w:eastAsia="仿宋_GB2312" w:cs="Times New Roman"/>
                                <w:sz w:val="24"/>
                              </w:rPr>
                              <w:t>前检测体温，</w:t>
                            </w:r>
                            <w:r>
                              <w:rPr>
                                <w:rFonts w:hint="eastAsia" w:ascii="仿宋_GB2312" w:hAnsi="Times New Roman" w:eastAsia="仿宋_GB2312" w:cs="Times New Roman"/>
                                <w:sz w:val="24"/>
                              </w:rPr>
                              <w:t>提供“三码”</w:t>
                            </w:r>
                            <w:r>
                              <w:rPr>
                                <w:rFonts w:ascii="仿宋_GB2312" w:hAnsi="Times New Roman" w:eastAsia="仿宋_GB2312" w:cs="Times New Roman"/>
                                <w:sz w:val="24"/>
                              </w:rPr>
                              <w:t>正常</w:t>
                            </w:r>
                            <w:r>
                              <w:rPr>
                                <w:rFonts w:hint="eastAsia" w:ascii="仿宋_GB2312" w:hAnsi="Times New Roman" w:eastAsia="仿宋_GB2312" w:cs="Times New Roman"/>
                                <w:sz w:val="24"/>
                              </w:rPr>
                              <w:t>方可</w:t>
                            </w:r>
                            <w:r>
                              <w:rPr>
                                <w:rFonts w:ascii="仿宋_GB2312" w:hAnsi="Times New Roman" w:eastAsia="仿宋_GB2312" w:cs="Times New Roman"/>
                                <w:sz w:val="24"/>
                              </w:rPr>
                              <w:t>来校</w:t>
                            </w:r>
                          </w:p>
                        </w:txbxContent>
                      </wps:txbx>
                      <wps:bodyPr anchor="ctr" anchorCtr="0" upright="1"/>
                    </wps:wsp>
                  </a:graphicData>
                </a:graphic>
              </wp:anchor>
            </w:drawing>
          </mc:Choice>
          <mc:Fallback>
            <w:pict>
              <v:rect id="_x0000_s1026" o:spid="_x0000_s1026" o:spt="1" style="position:absolute;left:0pt;margin-left:121.05pt;margin-top:5.45pt;height:42.75pt;width:183.75pt;z-index:251664384;v-text-anchor:middle;mso-width-relative:page;mso-height-relative:page;" filled="f" stroked="t" coordsize="21600,21600" o:gfxdata="UEsDBAoAAAAAAIdO4kAAAAAAAAAAAAAAAAAEAAAAZHJzL1BLAwQUAAAACACHTuJAve18/tcAAAAJ&#10;AQAADwAAAGRycy9kb3ducmV2LnhtbE2PwU7DMBBE70j8g7VIXBC1ExWLpHEqhAScaTlwdOJtHDVe&#10;R7GbNv16zAmOq3maeVttL25gM06h96QgWwlgSK03PXUKvvZvj8/AQtRk9OAJFSwYYFvf3lS6NP5M&#10;nzjvYsdSCYVSK7AxjiXnobXodFj5ESllBz85HdM5ddxM+pzK3cBzISR3uqe0YPWIrxbb4+7kFHy3&#10;7pC/7Jf3q5319aF56uUHLUrd32ViAyziJf7B8Kuf1KFOTo0/kQlsUJCv8yyhKRAFsARIUUhgjYJC&#10;roHXFf//Qf0DUEsDBBQAAAAIAIdO4kA97XgPFAIAACwEAAAOAAAAZHJzL2Uyb0RvYy54bWytU8uO&#10;0zAU3SPxD5b3NG3aeRA1ncWUskEw0gwfcGs7iSW/ZLtN+jVI7PgIPgfxG1w7oQzDpgs2ybF9fXzP&#10;8fH6btCKHIUP0pqaLmZzSoRhlkvT1vTz0+7NLSUhguGgrBE1PYlA7zavX617V4nSdlZx4QmSmFD1&#10;rqZdjK4qisA6oSHMrBMGFxvrNUQc+rbgHnpk16oo5/ProreeO2+ZCAFnt+MinRj9JYS2aSQTW8sO&#10;Wpg4snqhIKKk0EkX6CZ32zSCxU9NE0QkqqaoNOYvHoJ4n77FZg1V68F1kk0twCUtvNCkQRo89Ey1&#10;hQjk4OU/VFoyb4Nt4oxZXYxCsiOoYjF/4c1jB05kLWh1cGfTw/+jZR+PD55IXtPrFSUGNN74zy/f&#10;fnz/SnAC3eldqLDo0T34aRQQJqlD43X6owgyZEdPZ0fFEAnDyXK5XF6XV5QwXLtalW8RI03xZ7fz&#10;Ib4XVpMEaurxxrKRcPwQ4lj6uyQdZuxOKoXzUClDegxweTPHy2SAUWwwAgi1QznBtJknWCV52pO2&#10;BN/u75UnR8A4LHar7c3t1M5fZenALYRurMtLqQwqLaNINkDVCeDvDCfx5NAxgy+Fpm604JQogQ8r&#10;oVwZQapLKtETZRK1yLGd1Cf7R8MTisN+QNIE95af8ObAsM5inln0dBrcxzHfB+dl26Gni6wxbcIQ&#10;ZfOnwKeUPh8jfv7IN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e18/tcAAAAJAQAADwAAAAAA&#10;AAABACAAAAAiAAAAZHJzL2Rvd25yZXYueG1sUEsBAhQAFAAAAAgAh07iQD3teA8UAgAALAQAAA4A&#10;AAAAAAAAAQAgAAAAJgEAAGRycy9lMm9Eb2MueG1sUEsFBgAAAAAGAAYAWQEAAKwFAAAAAA==&#10;">
                <v:fill on="f" focussize="0,0"/>
                <v:stroke weight="1pt" color="#1F4D78" joinstyle="miter"/>
                <v:imagedata o:title=""/>
                <o:lock v:ext="edit" aspectratio="f"/>
                <v:textbo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出门</w:t>
                      </w:r>
                      <w:r>
                        <w:rPr>
                          <w:rFonts w:ascii="仿宋_GB2312" w:hAnsi="Times New Roman" w:eastAsia="仿宋_GB2312" w:cs="Times New Roman"/>
                          <w:sz w:val="24"/>
                        </w:rPr>
                        <w:t>前检测体温，</w:t>
                      </w:r>
                      <w:r>
                        <w:rPr>
                          <w:rFonts w:hint="eastAsia" w:ascii="仿宋_GB2312" w:hAnsi="Times New Roman" w:eastAsia="仿宋_GB2312" w:cs="Times New Roman"/>
                          <w:sz w:val="24"/>
                        </w:rPr>
                        <w:t>提供“三码”</w:t>
                      </w:r>
                      <w:r>
                        <w:rPr>
                          <w:rFonts w:ascii="仿宋_GB2312" w:hAnsi="Times New Roman" w:eastAsia="仿宋_GB2312" w:cs="Times New Roman"/>
                          <w:sz w:val="24"/>
                        </w:rPr>
                        <w:t>正常</w:t>
                      </w:r>
                      <w:r>
                        <w:rPr>
                          <w:rFonts w:hint="eastAsia" w:ascii="仿宋_GB2312" w:hAnsi="Times New Roman" w:eastAsia="仿宋_GB2312" w:cs="Times New Roman"/>
                          <w:sz w:val="24"/>
                        </w:rPr>
                        <w:t>方可</w:t>
                      </w:r>
                      <w:r>
                        <w:rPr>
                          <w:rFonts w:ascii="仿宋_GB2312" w:hAnsi="Times New Roman" w:eastAsia="仿宋_GB2312" w:cs="Times New Roman"/>
                          <w:sz w:val="24"/>
                        </w:rPr>
                        <w:t>来校</w:t>
                      </w:r>
                    </w:p>
                  </w:txbxContent>
                </v:textbox>
              </v:rect>
            </w:pict>
          </mc:Fallback>
        </mc:AlternateContent>
      </w:r>
    </w:p>
    <w:p>
      <w:pPr>
        <w:rPr>
          <w:rFonts w:ascii="楷体" w:hAnsi="楷体" w:eastAsia="楷体" w:cs="Times New Roman"/>
          <w:sz w:val="24"/>
          <w:szCs w:val="32"/>
        </w:rPr>
      </w:pPr>
    </w:p>
    <w:p>
      <w:pPr>
        <w:rPr>
          <w:rFonts w:ascii="楷体" w:hAnsi="楷体" w:eastAsia="楷体" w:cs="Times New Roman"/>
          <w:sz w:val="24"/>
          <w:szCs w:val="32"/>
        </w:rPr>
      </w:pPr>
    </w:p>
    <w:p>
      <w:pPr>
        <w:rPr>
          <w:rFonts w:ascii="楷体" w:hAnsi="楷体" w:eastAsia="楷体" w:cs="Times New Roman"/>
          <w:sz w:val="24"/>
          <w:szCs w:val="32"/>
        </w:rPr>
      </w:pPr>
      <w:r>
        <w:rPr>
          <w:rFonts w:ascii="楷体" w:hAnsi="楷体" w:eastAsia="楷体" w:cs="Times New Roman"/>
          <w:sz w:val="24"/>
          <w:szCs w:val="32"/>
        </w:rPr>
        <mc:AlternateContent>
          <mc:Choice Requires="wps">
            <w:drawing>
              <wp:anchor distT="0" distB="0" distL="114300" distR="114300" simplePos="0" relativeHeight="251661312" behindDoc="0" locked="0" layoutInCell="1" allowOverlap="1">
                <wp:simplePos x="0" y="0"/>
                <wp:positionH relativeFrom="column">
                  <wp:posOffset>2617470</wp:posOffset>
                </wp:positionH>
                <wp:positionV relativeFrom="paragraph">
                  <wp:posOffset>86360</wp:posOffset>
                </wp:positionV>
                <wp:extent cx="257175" cy="353695"/>
                <wp:effectExtent l="19050" t="6350" r="28575" b="20955"/>
                <wp:wrapNone/>
                <wp:docPr id="65" name="下箭头 65"/>
                <wp:cNvGraphicFramePr/>
                <a:graphic xmlns:a="http://schemas.openxmlformats.org/drawingml/2006/main">
                  <a:graphicData uri="http://schemas.microsoft.com/office/word/2010/wordprocessingShape">
                    <wps:wsp>
                      <wps:cNvSpPr/>
                      <wps:spPr>
                        <a:xfrm>
                          <a:off x="0" y="0"/>
                          <a:ext cx="257175" cy="353695"/>
                        </a:xfrm>
                        <a:prstGeom prst="downArrow">
                          <a:avLst>
                            <a:gd name="adj1" fmla="val 50000"/>
                            <a:gd name="adj2" fmla="val 37891"/>
                          </a:avLst>
                        </a:prstGeom>
                        <a:noFill/>
                        <a:ln w="12700" cap="flat" cmpd="sng">
                          <a:solidFill>
                            <a:srgbClr val="1F4D78"/>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6.1pt;margin-top:6.8pt;height:27.85pt;width:20.25pt;z-index:251661312;v-text-anchor:middle;mso-width-relative:page;mso-height-relative:page;" filled="f" stroked="t" coordsize="21600,21600" o:gfxdata="UEsDBAoAAAAAAIdO4kAAAAAAAAAAAAAAAAAEAAAAZHJzL1BLAwQUAAAACACHTuJA+uhz0NkAAAAJ&#10;AQAADwAAAGRycy9kb3ducmV2LnhtbE2PQU7DMBBF90jcwRokdtSJW9KSxukCCRCqCkrbA0xjN4mI&#10;7ch203B7hhUsR//NnzfFZjI9G7UPnbMS0lkCTNvaqc42Eo6Hl4cVsBDRKuyd1RK+dYBNeXtTYK7c&#10;1VZ63MeGUYkNOUpoYxxyzkPdaoNh5gZtKTs7bzDS6BuuPF6p3PRcJEnGDXaWLrQ46OdW11/7iyGN&#10;QVRv/mP5eRxXh93rdjth9l5JeX+XJmtgUU/xD4ZffdqBkpxO7mJVYL2ERSoEoRTMM2AELB7FEthJ&#10;QvY0B14W/P8H5Q9QSwMEFAAAAAgAh07iQMCYlSU6AgAAeQQAAA4AAABkcnMvZTJvRG9jLnhtbK1U&#10;zY7TMBC+I/EOlu80/aHbbtV0hbaUC4KVFh7AtZ3EyH8au037DLwGVzhx2AcC8RqMndAty6UHckhm&#10;7JlvZr6ZyfLmYDTZSwjK2ZKOBkNKpOVOKFuX9OOHzYs5JSEyK5h2Vpb0KAO9WT1/tmz9Qo5d47SQ&#10;QBDEhkXrS9rE6BdFEXgjDQsD56XFy8qBYRFVqAsBrEV0o4vxcHhVtA6EB8dlCHi67i5pjwiXALqq&#10;UlyuHd8ZaWOHClKziCWFRvlAVznbqpI8vq+qICPRJcVKY35jEJS36V2slmxRA/ON4n0K7JIUntRk&#10;mLIY9AS1ZpGRHah/oIzi4IKr4oA7U3SFZEawitHwCTf3DfMy14JUB38iPfw/WP5ufwdEiZJeTSmx&#10;zGDHfzx8/vXt688v3wmeIUGtDwu0u/d30GsBxVTtoQKTvlgHOWRSjydS5SESjofj6Ww0Q2yOV5Pp&#10;5Oo6YxaPzh5CfCOdIUkoqXCtfQXg2swn278NMRMr+uyY+DSipDIa+7RnmkyH+PR9PLMZn9tMZvPr&#10;UbLBsD0iSn8CJ3jrNkrrPA3akhYXYzxDWMIZjniFo4Wi8UhTsHVOLDitRPJJ3gHq7a0Ggvmg5+bl&#10;ejbvo/1llgKuWWg6u3zVJW5UlJCDN5KJ11aQePTYCYsbSFM2RgpKtMSFTVK2jEzpSyyxUG1TkjKv&#10;A9KZeEg97bqYpK0TRxwDZnnjcDl4BNort7Fblp0HVTfYno7G5IQTmQnttyeN/Lmegzz+MV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roc9DZAAAACQEAAA8AAAAAAAAAAQAgAAAAIgAAAGRycy9k&#10;b3ducmV2LnhtbFBLAQIUABQAAAAIAIdO4kDAmJUlOgIAAHkEAAAOAAAAAAAAAAEAIAAAACgBAABk&#10;cnMvZTJvRG9jLnhtbFBLBQYAAAAABgAGAFkBAADUBQAAAAA=&#10;" adj="15650,5400">
                <v:fill on="f" focussize="0,0"/>
                <v:stroke weight="1pt" color="#1F4D78" joinstyle="miter"/>
                <v:imagedata o:title=""/>
                <o:lock v:ext="edit" aspectratio="f"/>
              </v:shape>
            </w:pict>
          </mc:Fallback>
        </mc:AlternateContent>
      </w:r>
    </w:p>
    <w:p>
      <w:pPr>
        <w:ind w:firstLine="480" w:firstLineChars="200"/>
        <w:rPr>
          <w:rFonts w:ascii="楷体" w:hAnsi="楷体" w:eastAsia="楷体" w:cs="Times New Roman"/>
          <w:sz w:val="24"/>
          <w:szCs w:val="32"/>
        </w:rPr>
      </w:pPr>
      <w:r>
        <w:rPr>
          <w:rFonts w:ascii="楷体" w:hAnsi="楷体" w:eastAsia="楷体" w:cs="Times New Roman"/>
          <w:sz w:val="24"/>
          <w:szCs w:val="32"/>
        </w:rPr>
        <mc:AlternateContent>
          <mc:Choice Requires="wps">
            <w:drawing>
              <wp:anchor distT="0" distB="0" distL="114300" distR="114300" simplePos="0" relativeHeight="251665408" behindDoc="0" locked="0" layoutInCell="1" allowOverlap="1">
                <wp:simplePos x="0" y="0"/>
                <wp:positionH relativeFrom="column">
                  <wp:posOffset>1537335</wp:posOffset>
                </wp:positionH>
                <wp:positionV relativeFrom="paragraph">
                  <wp:posOffset>307340</wp:posOffset>
                </wp:positionV>
                <wp:extent cx="2333625" cy="542925"/>
                <wp:effectExtent l="6350" t="6350" r="22225" b="22225"/>
                <wp:wrapNone/>
                <wp:docPr id="66" name="矩形 66"/>
                <wp:cNvGraphicFramePr/>
                <a:graphic xmlns:a="http://schemas.openxmlformats.org/drawingml/2006/main">
                  <a:graphicData uri="http://schemas.microsoft.com/office/word/2010/wordprocessingShape">
                    <wps:wsp>
                      <wps:cNvSpPr/>
                      <wps:spPr>
                        <a:xfrm>
                          <a:off x="0" y="0"/>
                          <a:ext cx="2333625" cy="542925"/>
                        </a:xfrm>
                        <a:prstGeom prst="rect">
                          <a:avLst/>
                        </a:prstGeom>
                        <a:noFill/>
                        <a:ln w="12700" cap="flat" cmpd="sng">
                          <a:solidFill>
                            <a:srgbClr val="1F4D78"/>
                          </a:solidFill>
                          <a:prstDash val="solid"/>
                          <a:miter/>
                          <a:headEnd type="none" w="med" len="med"/>
                          <a:tailEnd type="none" w="med" len="med"/>
                        </a:ln>
                        <a:effectLst/>
                      </wps:spPr>
                      <wps:txb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进入</w:t>
                            </w:r>
                            <w:r>
                              <w:rPr>
                                <w:rFonts w:ascii="仿宋_GB2312" w:hAnsi="Times New Roman" w:eastAsia="仿宋_GB2312" w:cs="Times New Roman"/>
                                <w:sz w:val="24"/>
                              </w:rPr>
                              <w:t>校门前</w:t>
                            </w:r>
                            <w:r>
                              <w:rPr>
                                <w:rFonts w:hint="eastAsia" w:ascii="仿宋_GB2312" w:hAnsi="Times New Roman" w:eastAsia="仿宋_GB2312" w:cs="Times New Roman"/>
                                <w:sz w:val="24"/>
                              </w:rPr>
                              <w:t>出示</w:t>
                            </w:r>
                            <w:r>
                              <w:rPr>
                                <w:rFonts w:ascii="仿宋_GB2312" w:hAnsi="Times New Roman" w:eastAsia="仿宋_GB2312" w:cs="Times New Roman"/>
                                <w:sz w:val="24"/>
                              </w:rPr>
                              <w:t>校园卡或出入证，并</w:t>
                            </w:r>
                            <w:r>
                              <w:rPr>
                                <w:rFonts w:hint="eastAsia" w:ascii="仿宋_GB2312" w:hAnsi="Times New Roman" w:eastAsia="仿宋_GB2312" w:cs="Times New Roman"/>
                                <w:sz w:val="24"/>
                              </w:rPr>
                              <w:t>接受</w:t>
                            </w:r>
                            <w:r>
                              <w:rPr>
                                <w:rFonts w:ascii="仿宋_GB2312" w:hAnsi="Times New Roman" w:eastAsia="仿宋_GB2312" w:cs="Times New Roman"/>
                                <w:sz w:val="24"/>
                              </w:rPr>
                              <w:t>体温检测</w:t>
                            </w:r>
                          </w:p>
                        </w:txbxContent>
                      </wps:txbx>
                      <wps:bodyPr anchor="ctr" anchorCtr="0" upright="1"/>
                    </wps:wsp>
                  </a:graphicData>
                </a:graphic>
              </wp:anchor>
            </w:drawing>
          </mc:Choice>
          <mc:Fallback>
            <w:pict>
              <v:rect id="_x0000_s1026" o:spid="_x0000_s1026" o:spt="1" style="position:absolute;left:0pt;margin-left:121.05pt;margin-top:24.2pt;height:42.75pt;width:183.75pt;z-index:251665408;v-text-anchor:middle;mso-width-relative:page;mso-height-relative:page;" filled="f" stroked="t" coordsize="21600,21600" o:gfxdata="UEsDBAoAAAAAAIdO4kAAAAAAAAAAAAAAAAAEAAAAZHJzL1BLAwQUAAAACACHTuJAMe6ujNkAAAAK&#10;AQAADwAAAGRycy9kb3ducmV2LnhtbE2PwU7DMBBE70j8g7VIXBC1k4aoTeNUCAk403LguIndOGq8&#10;jmI3bfr1mBM9ruZp5m25vdieTXr0nSMJyUIA09Q41VEr4Xv//rwC5gOSwt6RljBrD9vq/q7EQrkz&#10;felpF1oWS8gXKMGEMBSc+8Zoi37hBk0xO7jRYojn2HI14jmW256nQuTcYkdxweCg34xujruTlfDT&#10;2EP6up8/rmbC61P90uWfNEv5+JCIDbCgL+Efhj/9qA5VdKrdiZRnvYQ0S5OISshWGbAI5GKdA6sj&#10;uVyugVclv32h+gVQSwMEFAAAAAgAh07iQJshd0MUAgAALAQAAA4AAABkcnMvZTJvRG9jLnhtbK1T&#10;TY7TMBjdI3EHy3uaNp3pDFHTWUwpGwQjzXCAr7aTWPKfbLdJT4PEjkNwHMQ1+OyEMgybLtgkz/bn&#10;5+89P6/vBq3IUfggranpYjanRBhmuTRtTT8/7d7cUhIiGA7KGlHTkwj0bvP61bp3lShtZxUXniCJ&#10;CVXvatrF6KqiCKwTGsLMOmFwsbFeQ8ShbwvuoUd2rYpyPl8VvfXcectECDi7HRfpxOgvIbRNI5nY&#10;WnbQwsSR1QsFESWFTrpAN7nbphEsfmqaICJRNUWlMX/xEMT79C02a6haD66TbGoBLmnhhSYN0uCh&#10;Z6otRCAHL/+h0pJ5G2wTZ8zqYhSSHUEVi/kLbx47cCJrQauDO5se/h8t+3h88ETymq5WlBjQeOM/&#10;v3z78f0rwQl0p3ehwqJH9+CnUUCYpA6N1+mPIsiQHT2dHRVDJAwny+VyuSqvKWG4dn1VvkWMNMWf&#10;3c6H+F5YTRKoqccby0bC8UOIY+nvknSYsTupFM5DpQzpMcDlzRwvkwFGscEIINQO5QTTZp5gleRp&#10;T9oSfLu/V54cAeOw2F1tb26ndv4qSwduIXRjXV5KZVBpGUWyAapOAH9nOIknh44ZfCk0daMFp0QJ&#10;fFgJ5coIUl1SiZ4ok6hFju2kPtk/Gp5QHPYDkia4t/yENweGdRbzzKKn0+A+jvk+OC/bDj1dZI1p&#10;E4Yomz8FPqX0+Rjx80e++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x7q6M2QAAAAoBAAAPAAAA&#10;AAAAAAEAIAAAACIAAABkcnMvZG93bnJldi54bWxQSwECFAAUAAAACACHTuJAmyF3QxQCAAAsBAAA&#10;DgAAAAAAAAABACAAAAAoAQAAZHJzL2Uyb0RvYy54bWxQSwUGAAAAAAYABgBZAQAArgUAAAAA&#10;">
                <v:fill on="f" focussize="0,0"/>
                <v:stroke weight="1pt" color="#1F4D78" joinstyle="miter"/>
                <v:imagedata o:title=""/>
                <o:lock v:ext="edit" aspectratio="f"/>
                <v:textbo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进入</w:t>
                      </w:r>
                      <w:r>
                        <w:rPr>
                          <w:rFonts w:ascii="仿宋_GB2312" w:hAnsi="Times New Roman" w:eastAsia="仿宋_GB2312" w:cs="Times New Roman"/>
                          <w:sz w:val="24"/>
                        </w:rPr>
                        <w:t>校门前</w:t>
                      </w:r>
                      <w:r>
                        <w:rPr>
                          <w:rFonts w:hint="eastAsia" w:ascii="仿宋_GB2312" w:hAnsi="Times New Roman" w:eastAsia="仿宋_GB2312" w:cs="Times New Roman"/>
                          <w:sz w:val="24"/>
                        </w:rPr>
                        <w:t>出示</w:t>
                      </w:r>
                      <w:r>
                        <w:rPr>
                          <w:rFonts w:ascii="仿宋_GB2312" w:hAnsi="Times New Roman" w:eastAsia="仿宋_GB2312" w:cs="Times New Roman"/>
                          <w:sz w:val="24"/>
                        </w:rPr>
                        <w:t>校园卡或出入证，并</w:t>
                      </w:r>
                      <w:r>
                        <w:rPr>
                          <w:rFonts w:hint="eastAsia" w:ascii="仿宋_GB2312" w:hAnsi="Times New Roman" w:eastAsia="仿宋_GB2312" w:cs="Times New Roman"/>
                          <w:sz w:val="24"/>
                        </w:rPr>
                        <w:t>接受</w:t>
                      </w:r>
                      <w:r>
                        <w:rPr>
                          <w:rFonts w:ascii="仿宋_GB2312" w:hAnsi="Times New Roman" w:eastAsia="仿宋_GB2312" w:cs="Times New Roman"/>
                          <w:sz w:val="24"/>
                        </w:rPr>
                        <w:t>体温检测</w:t>
                      </w:r>
                    </w:p>
                  </w:txbxContent>
                </v:textbox>
              </v:rect>
            </w:pict>
          </mc:Fallback>
        </mc:AlternateContent>
      </w:r>
    </w:p>
    <w:p>
      <w:pPr>
        <w:rPr>
          <w:rFonts w:ascii="楷体" w:hAnsi="楷体" w:eastAsia="楷体" w:cs="Times New Roman"/>
          <w:sz w:val="24"/>
          <w:szCs w:val="32"/>
        </w:rPr>
      </w:pPr>
    </w:p>
    <w:p>
      <w:pPr>
        <w:rPr>
          <w:rFonts w:ascii="楷体" w:hAnsi="楷体" w:eastAsia="楷体" w:cs="Times New Roman"/>
          <w:sz w:val="24"/>
          <w:szCs w:val="32"/>
        </w:rPr>
      </w:pPr>
    </w:p>
    <w:p>
      <w:pPr>
        <w:rPr>
          <w:rFonts w:ascii="楷体" w:hAnsi="楷体" w:eastAsia="楷体" w:cs="Times New Roman"/>
          <w:sz w:val="24"/>
          <w:szCs w:val="32"/>
        </w:rPr>
      </w:pPr>
    </w:p>
    <w:p>
      <w:pPr>
        <w:rPr>
          <w:rFonts w:ascii="楷体" w:hAnsi="楷体" w:eastAsia="楷体" w:cs="Times New Roman"/>
          <w:sz w:val="24"/>
          <w:szCs w:val="32"/>
        </w:rPr>
      </w:pPr>
      <w:r>
        <w:rPr>
          <w:rFonts w:ascii="楷体" w:hAnsi="楷体" w:eastAsia="楷体" w:cs="Times New Roman"/>
          <w:sz w:val="24"/>
          <w:szCs w:val="32"/>
        </w:rPr>
        <mc:AlternateContent>
          <mc:Choice Requires="wps">
            <w:drawing>
              <wp:anchor distT="0" distB="0" distL="114300" distR="114300" simplePos="0" relativeHeight="251663360" behindDoc="0" locked="0" layoutInCell="1" allowOverlap="1">
                <wp:simplePos x="0" y="0"/>
                <wp:positionH relativeFrom="column">
                  <wp:posOffset>2617470</wp:posOffset>
                </wp:positionH>
                <wp:positionV relativeFrom="paragraph">
                  <wp:posOffset>162560</wp:posOffset>
                </wp:positionV>
                <wp:extent cx="257175" cy="333375"/>
                <wp:effectExtent l="15240" t="6350" r="32385" b="22225"/>
                <wp:wrapNone/>
                <wp:docPr id="67" name="下箭头 67"/>
                <wp:cNvGraphicFramePr/>
                <a:graphic xmlns:a="http://schemas.openxmlformats.org/drawingml/2006/main">
                  <a:graphicData uri="http://schemas.microsoft.com/office/word/2010/wordprocessingShape">
                    <wps:wsp>
                      <wps:cNvSpPr/>
                      <wps:spPr>
                        <a:xfrm>
                          <a:off x="0" y="0"/>
                          <a:ext cx="257175" cy="333375"/>
                        </a:xfrm>
                        <a:prstGeom prst="downArrow">
                          <a:avLst>
                            <a:gd name="adj1" fmla="val 50000"/>
                            <a:gd name="adj2" fmla="val 49997"/>
                          </a:avLst>
                        </a:prstGeom>
                        <a:noFill/>
                        <a:ln w="12700" cap="flat" cmpd="sng">
                          <a:solidFill>
                            <a:srgbClr val="1F4D78"/>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6.1pt;margin-top:12.8pt;height:26.25pt;width:20.25pt;z-index:251663360;v-text-anchor:middle;mso-width-relative:page;mso-height-relative:page;" filled="f" stroked="t" coordsize="21600,21600" o:gfxdata="UEsDBAoAAAAAAIdO4kAAAAAAAAAAAAAAAAAEAAAAZHJzL1BLAwQUAAAACACHTuJA48BQz9gAAAAJ&#10;AQAADwAAAGRycy9kb3ducmV2LnhtbE2Py07DMBBF90j8gzVI7KgTK30oZFIJJDZQFpQitk48JFHj&#10;sYndB3+PWdHl6B7de6Zan+0ojjSFwTFCPstAELfODNwh7N6f7lYgQtRs9OiYEH4owLq+vqp0adyJ&#10;3+i4jZ1IJRxKjdDH6EspQ9uT1WHmPHHKvtxkdUzn1Ekz6VMqt6NUWbaQVg+cFnrt6bGndr89WISH&#10;57jbf/D3hvn1s1Fd4V9o4xFvb/LsHkSkc/yH4U8/qUOdnBp3YBPEiFDkSiUUQc0XIBJQzNUSRIOw&#10;XOUg60peflD/AlBLAwQUAAAACACHTuJA/knarDoCAAB5BAAADgAAAGRycy9lMm9Eb2MueG1srVTN&#10;jtMwEL4j8Q6W7zRt2W63VdMV2lIuCFba3QdwbScx8p/GbtM+A6/BFU4c9oFAvAZjJ3TLcumBHJKx&#10;Pf5mvm9msrjeG012EoJytqSjwZASabkTytYlfbhfv7qiJERmBdPOypIeZKDXy5cvFq2fy7FrnBYS&#10;CILYMG99SZsY/bwoAm+kYWHgvLR4WDkwLOIS6kIAaxHd6GI8HF4WrQPhwXEZAu6uukPaI8I5gK6q&#10;FJcrx7dG2tihgtQsIqXQKB/oMmdbVZLHj1UVZCS6pMg05jcGQXuT3sVyweY1MN8o3qfAzknhGSfD&#10;lMWgR6gVi4xsQf0DZRQHF1wVB9yZoiOSFUEWo+Ezbe4a5mXmglIHfxQ9/D9Y/mF3C0SJkl5OKbHM&#10;YMV/PH7+9e3rzy/fCe6hQK0Pc/S787fQrwKaie2+ApO+yIPss6iHo6hyHwnHzfFkOppOKOF49Bof&#10;tBGleLrsIcR30hmSjJIK19o3AK7NerLd+xCzsKLPjolPI0oqo7FOO6bJZIhPX8cTn/Gpz8VsNstU&#10;MGyPiNafwAneurXSOneDtqTFwRhPEZZwhi1eYWuhaTzKFGydEwtOK5HupNsB6s2NBoL54M31xWp6&#10;1ZP8yy0FXLHQdH75qEvcqCghB28kE2+tIPHgsRIWJ5CmbIwUlGiJA5us7BmZ0ud4IlFtU5IyjwPK&#10;meRPNe2qmKyNEwdsA2Z543A4eATaL25iNyxbD6pusDyjTCxdwo7MdeynJ7X86ToHefpjL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48BQz9gAAAAJAQAADwAAAAAAAAABACAAAAAiAAAAZHJzL2Rv&#10;d25yZXYueG1sUEsBAhQAFAAAAAgAh07iQP5J2qw6AgAAeQQAAA4AAAAAAAAAAQAgAAAAJwEAAGRy&#10;cy9lMm9Eb2MueG1sUEsFBgAAAAAGAAYAWQEAANMFAAAAAA==&#10;" adj="13270,5400">
                <v:fill on="f" focussize="0,0"/>
                <v:stroke weight="1pt" color="#1F4D78" joinstyle="miter"/>
                <v:imagedata o:title=""/>
                <o:lock v:ext="edit" aspectratio="f"/>
              </v:shape>
            </w:pict>
          </mc:Fallback>
        </mc:AlternateContent>
      </w:r>
    </w:p>
    <w:p>
      <w:pPr>
        <w:rPr>
          <w:rFonts w:ascii="楷体" w:hAnsi="楷体" w:eastAsia="楷体" w:cs="Times New Roman"/>
          <w:sz w:val="24"/>
          <w:szCs w:val="32"/>
        </w:rPr>
      </w:pPr>
    </w:p>
    <w:p>
      <w:pPr>
        <w:rPr>
          <w:rFonts w:ascii="楷体" w:hAnsi="楷体" w:eastAsia="楷体" w:cs="Times New Roman"/>
          <w:sz w:val="24"/>
          <w:szCs w:val="32"/>
        </w:rPr>
      </w:pPr>
      <w:r>
        <w:rPr>
          <w:rFonts w:ascii="楷体" w:hAnsi="楷体" w:eastAsia="楷体" w:cs="Times New Roman"/>
          <w:sz w:val="24"/>
          <w:szCs w:val="32"/>
        </w:rPr>
        <mc:AlternateContent>
          <mc:Choice Requires="wps">
            <w:drawing>
              <wp:anchor distT="0" distB="0" distL="114300" distR="114300" simplePos="0" relativeHeight="251666432" behindDoc="0" locked="0" layoutInCell="1" allowOverlap="1">
                <wp:simplePos x="0" y="0"/>
                <wp:positionH relativeFrom="column">
                  <wp:posOffset>1537335</wp:posOffset>
                </wp:positionH>
                <wp:positionV relativeFrom="paragraph">
                  <wp:posOffset>146685</wp:posOffset>
                </wp:positionV>
                <wp:extent cx="2333625" cy="542925"/>
                <wp:effectExtent l="6350" t="6350" r="22225" b="22225"/>
                <wp:wrapNone/>
                <wp:docPr id="63" name="矩形 63"/>
                <wp:cNvGraphicFramePr/>
                <a:graphic xmlns:a="http://schemas.openxmlformats.org/drawingml/2006/main">
                  <a:graphicData uri="http://schemas.microsoft.com/office/word/2010/wordprocessingShape">
                    <wps:wsp>
                      <wps:cNvSpPr/>
                      <wps:spPr>
                        <a:xfrm>
                          <a:off x="0" y="0"/>
                          <a:ext cx="2333625" cy="542925"/>
                        </a:xfrm>
                        <a:prstGeom prst="rect">
                          <a:avLst/>
                        </a:prstGeom>
                        <a:noFill/>
                        <a:ln w="12700" cap="flat" cmpd="sng">
                          <a:solidFill>
                            <a:srgbClr val="1F4D78"/>
                          </a:solidFill>
                          <a:prstDash val="solid"/>
                          <a:miter/>
                          <a:headEnd type="none" w="med" len="med"/>
                          <a:tailEnd type="none" w="med" len="med"/>
                        </a:ln>
                        <a:effectLst/>
                      </wps:spPr>
                      <wps:txb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到</w:t>
                            </w:r>
                            <w:r>
                              <w:rPr>
                                <w:rFonts w:ascii="仿宋_GB2312" w:hAnsi="Times New Roman" w:eastAsia="仿宋_GB2312" w:cs="Times New Roman"/>
                                <w:sz w:val="24"/>
                              </w:rPr>
                              <w:t>办公</w:t>
                            </w:r>
                            <w:r>
                              <w:rPr>
                                <w:rFonts w:hint="eastAsia" w:ascii="仿宋_GB2312" w:hAnsi="Times New Roman" w:eastAsia="仿宋_GB2312" w:cs="Times New Roman"/>
                                <w:sz w:val="24"/>
                              </w:rPr>
                              <w:t>场所测量体温</w:t>
                            </w:r>
                          </w:p>
                        </w:txbxContent>
                      </wps:txbx>
                      <wps:bodyPr anchor="ctr" anchorCtr="0" upright="1"/>
                    </wps:wsp>
                  </a:graphicData>
                </a:graphic>
              </wp:anchor>
            </w:drawing>
          </mc:Choice>
          <mc:Fallback>
            <w:pict>
              <v:rect id="_x0000_s1026" o:spid="_x0000_s1026" o:spt="1" style="position:absolute;left:0pt;margin-left:121.05pt;margin-top:11.55pt;height:42.75pt;width:183.75pt;z-index:251666432;v-text-anchor:middle;mso-width-relative:page;mso-height-relative:page;" filled="f" stroked="t" coordsize="21600,21600" o:gfxdata="UEsDBAoAAAAAAIdO4kAAAAAAAAAAAAAAAAAEAAAAZHJzL1BLAwQUAAAACACHTuJAguUw7tcAAAAK&#10;AQAADwAAAGRycy9kb3ducmV2LnhtbE2PwU7DMAyG70i8Q2QkLoglLRCN0nRCSMCZjQPHtPHaisap&#10;mqxb9/SYE5xsy59+fy43Jz+IGafYBzKQrRQIpCa4nloDn7vX2zWImCw5OwRCAwtG2FSXF6UtXDjS&#10;B87b1AoOoVhYA11KYyFlbDr0Nq7CiMS7fZi8TTxOrXSTPXK4H2SulJbe9sQXOjviS4fN9/bgDXw1&#10;fp8/75a3czfb80390Ot3Woy5vsrUE4iEp/QHw68+q0PFTnU4kItiMJDf5xmj3NxxZUCrRw2iZlKt&#10;NciqlP9fqH4AUEsDBBQAAAAIAIdO4kCEXm/9FAIAACwEAAAOAAAAZHJzL2Uyb0RvYy54bWytU02O&#10;0zAY3SNxB8t7mjad6QxR01lMKRsEI81wgK+2k1jyn2y3SU+DxI5DcBzENfjshDIMmy7YJM/25+fv&#10;PT+v7watyFH4IK2p6WI2p0QYZrk0bU0/P+3e3FISIhgOyhpR05MI9G7z+tW6d5UobWcVF54giQlV&#10;72raxeiqogisExrCzDphcLGxXkPEoW8L7qFHdq2Kcj5fFb313HnLRAg4ux0X6cToLyG0TSOZ2Fp2&#10;0MLEkdULBRElhU66QDe526YRLH5qmiAiUTVFpTF/8RDE+/QtNmuoWg+uk2xqAS5p4YUmDdLgoWeq&#10;LUQgBy//odKSeRtsE2fM6mIUkh1BFYv5C28eO3Aia0GrgzubHv4fLft4fPBE8pqulpQY0HjjP798&#10;+/H9K8EJdKd3ocKiR/fgp1FAmKQOjdfpjyLIkB09nR0VQyQMJ8vlcrkqrylhuHZ9Vb5FjDTFn93O&#10;h/heWE0SqKnHG8tGwvFDiGPp75J0mLE7qRTOQ6UM6THA5c0cL5MBRrHBCCDUDuUE02aeYJXkaU/a&#10;Eny7v1eeHAHjsNhdbW9up3b+KksHbiF0Y11eSmVQaRlFsgGqTgB/ZziJJ4eOGXwpNHWjBadECXxY&#10;CeXKCFJdUomeKJOoRY7tpD7ZPxqeUBz2A5ImuLf8hDcHhnUW88yip9PgPo75Pjgv2w49XWSNaROG&#10;KJs/BT6l9PkY8fNHvv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uUw7tcAAAAKAQAADwAAAAAA&#10;AAABACAAAAAiAAAAZHJzL2Rvd25yZXYueG1sUEsBAhQAFAAAAAgAh07iQIReb/0UAgAALAQAAA4A&#10;AAAAAAAAAQAgAAAAJgEAAGRycy9lMm9Eb2MueG1sUEsFBgAAAAAGAAYAWQEAAKwFAAAAAA==&#10;">
                <v:fill on="f" focussize="0,0"/>
                <v:stroke weight="1pt" color="#1F4D78" joinstyle="miter"/>
                <v:imagedata o:title=""/>
                <o:lock v:ext="edit" aspectratio="f"/>
                <v:textbo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到</w:t>
                      </w:r>
                      <w:r>
                        <w:rPr>
                          <w:rFonts w:ascii="仿宋_GB2312" w:hAnsi="Times New Roman" w:eastAsia="仿宋_GB2312" w:cs="Times New Roman"/>
                          <w:sz w:val="24"/>
                        </w:rPr>
                        <w:t>办公</w:t>
                      </w:r>
                      <w:r>
                        <w:rPr>
                          <w:rFonts w:hint="eastAsia" w:ascii="仿宋_GB2312" w:hAnsi="Times New Roman" w:eastAsia="仿宋_GB2312" w:cs="Times New Roman"/>
                          <w:sz w:val="24"/>
                        </w:rPr>
                        <w:t>场所测量体温</w:t>
                      </w:r>
                    </w:p>
                  </w:txbxContent>
                </v:textbox>
              </v:rect>
            </w:pict>
          </mc:Fallback>
        </mc:AlternateContent>
      </w:r>
    </w:p>
    <w:p>
      <w:pPr>
        <w:rPr>
          <w:rFonts w:ascii="楷体" w:hAnsi="楷体" w:eastAsia="楷体" w:cs="Times New Roman"/>
          <w:sz w:val="24"/>
          <w:szCs w:val="32"/>
        </w:rPr>
      </w:pPr>
    </w:p>
    <w:p>
      <w:pPr>
        <w:rPr>
          <w:rFonts w:ascii="楷体" w:hAnsi="楷体" w:eastAsia="楷体" w:cs="Times New Roman"/>
          <w:sz w:val="24"/>
          <w:szCs w:val="32"/>
        </w:rPr>
      </w:pPr>
    </w:p>
    <w:p>
      <w:pPr>
        <w:rPr>
          <w:rFonts w:ascii="楷体" w:hAnsi="楷体" w:eastAsia="楷体" w:cs="Times New Roman"/>
          <w:sz w:val="24"/>
          <w:szCs w:val="32"/>
        </w:rPr>
      </w:pPr>
      <w:r>
        <w:rPr>
          <w:rFonts w:ascii="楷体" w:hAnsi="楷体" w:eastAsia="楷体" w:cs="Times New Roman"/>
          <w:sz w:val="24"/>
          <w:szCs w:val="32"/>
        </w:rPr>
        <mc:AlternateContent>
          <mc:Choice Requires="wps">
            <w:drawing>
              <wp:anchor distT="0" distB="0" distL="114300" distR="114300" simplePos="0" relativeHeight="251662336" behindDoc="0" locked="0" layoutInCell="1" allowOverlap="1">
                <wp:simplePos x="0" y="0"/>
                <wp:positionH relativeFrom="column">
                  <wp:posOffset>2617470</wp:posOffset>
                </wp:positionH>
                <wp:positionV relativeFrom="paragraph">
                  <wp:posOffset>170815</wp:posOffset>
                </wp:positionV>
                <wp:extent cx="257175" cy="333375"/>
                <wp:effectExtent l="15240" t="6350" r="32385" b="22225"/>
                <wp:wrapNone/>
                <wp:docPr id="68" name="下箭头 68"/>
                <wp:cNvGraphicFramePr/>
                <a:graphic xmlns:a="http://schemas.openxmlformats.org/drawingml/2006/main">
                  <a:graphicData uri="http://schemas.microsoft.com/office/word/2010/wordprocessingShape">
                    <wps:wsp>
                      <wps:cNvSpPr/>
                      <wps:spPr>
                        <a:xfrm>
                          <a:off x="0" y="0"/>
                          <a:ext cx="257175" cy="333375"/>
                        </a:xfrm>
                        <a:prstGeom prst="downArrow">
                          <a:avLst>
                            <a:gd name="adj1" fmla="val 50000"/>
                            <a:gd name="adj2" fmla="val 49997"/>
                          </a:avLst>
                        </a:prstGeom>
                        <a:noFill/>
                        <a:ln w="12700" cap="flat" cmpd="sng">
                          <a:solidFill>
                            <a:srgbClr val="1F4D78"/>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6.1pt;margin-top:13.45pt;height:26.25pt;width:20.25pt;z-index:251662336;v-text-anchor:middle;mso-width-relative:page;mso-height-relative:page;" filled="f" stroked="t" coordsize="21600,21600" o:gfxdata="UEsDBAoAAAAAAIdO4kAAAAAAAAAAAAAAAAAEAAAAZHJzL1BLAwQUAAAACACHTuJAONvM4tgAAAAJ&#10;AQAADwAAAGRycy9kb3ducmV2LnhtbE2Py07DMBBF90j8gzVI7KgTK7Q0ZFIJJDZQFi1FbJ14SKLG&#10;YxO7D/4es4Ll6B7de6Zane0ojjSFwTFCPstAELfODNwh7N6ebu5AhKjZ6NExIXxTgFV9eVHp0rgT&#10;b+i4jZ1IJRxKjdDH6EspQ9uT1WHmPHHKPt1kdUzn1Ekz6VMqt6NUWTaXVg+cFnrt6bGndr89WISH&#10;57jbv/PXmvn1o1Fd4V9o7RGvr/LsHkSkc/yD4Vc/qUOdnBp3YBPEiFDkSiUUQc2XIBJQ3KoFiAZh&#10;sSxA1pX8/0H9A1BLAwQUAAAACACHTuJAdQrpyzkCAAB5BAAADgAAAGRycy9lMm9Eb2MueG1srVTN&#10;jtMwEL4j8Q6W7zRt2G5p1XSFtpQLgpUWHsC1ncTIfxq7TfsMvAZXOHHggUC8BmMndMty6YEckrE9&#10;/uabb2ayvDkYTfYSgnK2opPRmBJpuRPKNhX98H7z7AUlITIrmHZWVvQoA71ZPX2y7PxClq51Wkgg&#10;CGLDovMVbWP0i6IIvJWGhZHz0uJh7cCwiEtoCgGsQ3Sji3I8vi46B8KD4zIE3F33h3RAhEsAXV0r&#10;LteO74y0sUcFqVnElEKrfKCrzLauJY/v6jrISHRFMdOY3xgE7W16F6slWzTAfKv4QIFdQuFRToYp&#10;i0FPUGsWGdmB+gfKKA4uuDqOuDNFn0hWBLOYjB9pc98yL3MuKHXwJ9HD/4Plb/d3QJSo6DXW3TKD&#10;Ff/x/dOvr19+fv5GcA8F6nxYoN+9v4NhFdBM2R5qMOmLeZBDFvV4ElUeIuG4WU5nk9mUEo5Hz/FB&#10;G1GKh8seQnwtnSHJqKhwnX0J4LqsJ9u/CTELKwZ2THycUFIbjXXaM02mY3yGOp75lOc+V/P5fDaE&#10;HRCRwJ/ACd66jdI6d4O2pMPBKGcISzjDFq+xtdA0HmUKtsnEgtNKpDvpdoBme6uBIB+8ublaz7Jw&#10;GOMvtxRwzULb++WjnrhRUUIO3komXllB4tFjJSxOIE1sjBSUaIkDm6zsGZnSl3giCW0TSZnHAeVM&#10;8qea9lVM1taJI7YBs7x1OBw8Ah0Wt7Eflp0H1bRYnkmWMV3Cjsx1HKYntfz5Ogd5+GO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428zi2AAAAAkBAAAPAAAAAAAAAAEAIAAAACIAAABkcnMvZG93&#10;bnJldi54bWxQSwECFAAUAAAACACHTuJAdQrpyzkCAAB5BAAADgAAAAAAAAABACAAAAAnAQAAZHJz&#10;L2Uyb0RvYy54bWxQSwUGAAAAAAYABgBZAQAA0gUAAAAA&#10;" adj="13270,5400">
                <v:fill on="f" focussize="0,0"/>
                <v:stroke weight="1pt" color="#1F4D78" joinstyle="miter"/>
                <v:imagedata o:title=""/>
                <o:lock v:ext="edit" aspectratio="f"/>
              </v:shape>
            </w:pict>
          </mc:Fallback>
        </mc:AlternateContent>
      </w:r>
    </w:p>
    <w:p>
      <w:pPr>
        <w:rPr>
          <w:rFonts w:ascii="楷体" w:hAnsi="楷体" w:eastAsia="楷体" w:cs="Times New Roman"/>
          <w:sz w:val="24"/>
          <w:szCs w:val="32"/>
        </w:rPr>
      </w:pPr>
    </w:p>
    <w:p>
      <w:pPr>
        <w:rPr>
          <w:rFonts w:ascii="楷体" w:hAnsi="楷体" w:eastAsia="楷体" w:cs="Times New Roman"/>
          <w:sz w:val="24"/>
          <w:szCs w:val="32"/>
        </w:rPr>
      </w:pPr>
      <w:r>
        <w:rPr>
          <w:rFonts w:ascii="楷体" w:hAnsi="楷体" w:eastAsia="楷体" w:cs="Times New Roman"/>
          <w:sz w:val="24"/>
          <w:szCs w:val="32"/>
        </w:rPr>
        <mc:AlternateContent>
          <mc:Choice Requires="wps">
            <w:drawing>
              <wp:anchor distT="0" distB="0" distL="114300" distR="114300" simplePos="0" relativeHeight="251667456" behindDoc="0" locked="0" layoutInCell="1" allowOverlap="1">
                <wp:simplePos x="0" y="0"/>
                <wp:positionH relativeFrom="column">
                  <wp:posOffset>1537335</wp:posOffset>
                </wp:positionH>
                <wp:positionV relativeFrom="paragraph">
                  <wp:posOffset>149860</wp:posOffset>
                </wp:positionV>
                <wp:extent cx="2333625" cy="542925"/>
                <wp:effectExtent l="6350" t="6350" r="22225" b="22225"/>
                <wp:wrapNone/>
                <wp:docPr id="62" name="矩形 62"/>
                <wp:cNvGraphicFramePr/>
                <a:graphic xmlns:a="http://schemas.openxmlformats.org/drawingml/2006/main">
                  <a:graphicData uri="http://schemas.microsoft.com/office/word/2010/wordprocessingShape">
                    <wps:wsp>
                      <wps:cNvSpPr/>
                      <wps:spPr>
                        <a:xfrm>
                          <a:off x="0" y="0"/>
                          <a:ext cx="2333625" cy="542925"/>
                        </a:xfrm>
                        <a:prstGeom prst="rect">
                          <a:avLst/>
                        </a:prstGeom>
                        <a:noFill/>
                        <a:ln w="12700" cap="flat" cmpd="sng">
                          <a:solidFill>
                            <a:srgbClr val="1F4D78"/>
                          </a:solidFill>
                          <a:prstDash val="solid"/>
                          <a:miter/>
                          <a:headEnd type="none" w="med" len="med"/>
                          <a:tailEnd type="none" w="med" len="med"/>
                        </a:ln>
                        <a:effectLst/>
                      </wps:spPr>
                      <wps:txb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对</w:t>
                            </w:r>
                            <w:r>
                              <w:rPr>
                                <w:rFonts w:ascii="仿宋_GB2312" w:hAnsi="Times New Roman" w:eastAsia="仿宋_GB2312" w:cs="Times New Roman"/>
                                <w:sz w:val="24"/>
                              </w:rPr>
                              <w:t>办公</w:t>
                            </w:r>
                            <w:r>
                              <w:rPr>
                                <w:rFonts w:hint="eastAsia" w:ascii="仿宋_GB2312" w:hAnsi="Times New Roman" w:eastAsia="仿宋_GB2312" w:cs="Times New Roman"/>
                                <w:sz w:val="24"/>
                              </w:rPr>
                              <w:t>场所</w:t>
                            </w:r>
                            <w:r>
                              <w:rPr>
                                <w:rFonts w:ascii="仿宋_GB2312" w:hAnsi="Times New Roman" w:eastAsia="仿宋_GB2312" w:cs="Times New Roman"/>
                                <w:sz w:val="24"/>
                              </w:rPr>
                              <w:t>消毒和通风</w:t>
                            </w:r>
                          </w:p>
                        </w:txbxContent>
                      </wps:txbx>
                      <wps:bodyPr anchor="ctr" anchorCtr="0" upright="1"/>
                    </wps:wsp>
                  </a:graphicData>
                </a:graphic>
              </wp:anchor>
            </w:drawing>
          </mc:Choice>
          <mc:Fallback>
            <w:pict>
              <v:rect id="_x0000_s1026" o:spid="_x0000_s1026" o:spt="1" style="position:absolute;left:0pt;margin-left:121.05pt;margin-top:11.8pt;height:42.75pt;width:183.75pt;z-index:251667456;v-text-anchor:middle;mso-width-relative:page;mso-height-relative:page;" filled="f" stroked="t" coordsize="21600,21600" o:gfxdata="UEsDBAoAAAAAAIdO4kAAAAAAAAAAAAAAAAAEAAAAZHJzL1BLAwQUAAAACACHTuJAUDxb9dYAAAAK&#10;AQAADwAAAGRycy9kb3ducmV2LnhtbE2PwU7DMAyG70i8Q2QkLoglLVCx0nRCSMCZjQNHt8maisap&#10;mqxb9/SYE9x+y59+f642Jz+I2U6xD6QhWykQltpgeuo0fO5ebx9BxIRkcAhkNSw2wqa+vKiwNOFI&#10;H3bepk5wCcUSNbiUxlLK2DrrMa7CaIl3+zB5TDxOnTQTHrncDzJXqpAee+ILDkf74mz7vT14DV+t&#10;3+fPu+Xt7GY83zQPffFOi9bXV5l6ApHsKf3B8KvP6lCzUxMOZKIYNOT3ecYoh7sCBAOFWnNomFTr&#10;DGRdyf8v1D9QSwMEFAAAAAgAh07iQNe4aNsUAgAALAQAAA4AAABkcnMvZTJvRG9jLnhtbK1TTY7T&#10;MBjdI3EHy3uaNp3pDFHTWUwpGwQjzXCAr7aTWPKfbLdJT4PEjkNwHMQ1+OyEMgybLtgkz/bn5+89&#10;P6/vBq3IUfggranpYjanRBhmuTRtTT8/7d7cUhIiGA7KGlHTkwj0bvP61bp3lShtZxUXniCJCVXv&#10;atrF6KqiCKwTGsLMOmFwsbFeQ8ShbwvuoUd2rYpyPl8VvfXcectECDi7HRfpxOgvIbRNI5nYWnbQ&#10;wsSR1QsFESWFTrpAN7nbphEsfmqaICJRNUWlMX/xEMT79C02a6haD66TbGoBLmnhhSYN0uChZ6ot&#10;RCAHL/+h0pJ5G2wTZ8zqYhSSHUEVi/kLbx47cCJrQauDO5se/h8t+3h88ETymq5KSgxovPGfX779&#10;+P6V4AS607tQYdGje/DTKCBMUofG6/RHEWTIjp7OjoohEoaT5XK5XJXXlDBcu74q3yJGmuLPbudD&#10;fC+sJgnU1OONZSPh+CHEsfR3STrM2J1UCuehUob0GODyZo6XyQCj2GAEEGqHcoJpM0+wSvK0J20J&#10;vt3fK0+OgHFY7K62N7dTO3+VpQO3ELqxLi+lMqi0jCLZAFUngL8znMSTQ8cMvhSautGCU6IEPqyE&#10;cmUEqS6pRE+USdQix3ZSn+wfDU8oDvsBSRPcW37CmwPDOot5ZtHTaXAfx3wfnJdth54ussa0CUOU&#10;zZ8Cn1L6fIz4+SPf/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QPFv11gAAAAoBAAAPAAAAAAAA&#10;AAEAIAAAACIAAABkcnMvZG93bnJldi54bWxQSwECFAAUAAAACACHTuJA17ho2xQCAAAsBAAADgAA&#10;AAAAAAABACAAAAAlAQAAZHJzL2Uyb0RvYy54bWxQSwUGAAAAAAYABgBZAQAAqwUAAAAA&#10;">
                <v:fill on="f" focussize="0,0"/>
                <v:stroke weight="1pt" color="#1F4D78" joinstyle="miter"/>
                <v:imagedata o:title=""/>
                <o:lock v:ext="edit" aspectratio="f"/>
                <v:textbox>
                  <w:txbxContent>
                    <w:p>
                      <w:pPr>
                        <w:jc w:val="center"/>
                        <w:rPr>
                          <w:rFonts w:ascii="仿宋_GB2312" w:hAnsi="Times New Roman" w:eastAsia="仿宋_GB2312" w:cs="Times New Roman"/>
                          <w:sz w:val="24"/>
                        </w:rPr>
                      </w:pPr>
                      <w:r>
                        <w:rPr>
                          <w:rFonts w:hint="eastAsia" w:ascii="仿宋_GB2312" w:hAnsi="Times New Roman" w:eastAsia="仿宋_GB2312" w:cs="Times New Roman"/>
                          <w:sz w:val="24"/>
                        </w:rPr>
                        <w:t>对</w:t>
                      </w:r>
                      <w:r>
                        <w:rPr>
                          <w:rFonts w:ascii="仿宋_GB2312" w:hAnsi="Times New Roman" w:eastAsia="仿宋_GB2312" w:cs="Times New Roman"/>
                          <w:sz w:val="24"/>
                        </w:rPr>
                        <w:t>办公</w:t>
                      </w:r>
                      <w:r>
                        <w:rPr>
                          <w:rFonts w:hint="eastAsia" w:ascii="仿宋_GB2312" w:hAnsi="Times New Roman" w:eastAsia="仿宋_GB2312" w:cs="Times New Roman"/>
                          <w:sz w:val="24"/>
                        </w:rPr>
                        <w:t>场所</w:t>
                      </w:r>
                      <w:r>
                        <w:rPr>
                          <w:rFonts w:ascii="仿宋_GB2312" w:hAnsi="Times New Roman" w:eastAsia="仿宋_GB2312" w:cs="Times New Roman"/>
                          <w:sz w:val="24"/>
                        </w:rPr>
                        <w:t>消毒和通风</w:t>
                      </w:r>
                    </w:p>
                  </w:txbxContent>
                </v:textbox>
              </v:rect>
            </w:pict>
          </mc:Fallback>
        </mc:AlternateContent>
      </w:r>
    </w:p>
    <w:p>
      <w:pPr>
        <w:rPr>
          <w:rFonts w:ascii="楷体" w:hAnsi="楷体" w:eastAsia="楷体" w:cs="Times New Roman"/>
          <w:sz w:val="24"/>
          <w:szCs w:val="32"/>
        </w:rPr>
      </w:pPr>
    </w:p>
    <w:p>
      <w:pPr>
        <w:rPr>
          <w:rFonts w:ascii="楷体" w:hAnsi="楷体" w:eastAsia="楷体" w:cs="Times New Roman"/>
          <w:sz w:val="24"/>
          <w:szCs w:val="32"/>
        </w:rPr>
      </w:pPr>
    </w:p>
    <w:p>
      <w:pPr>
        <w:rPr>
          <w:rFonts w:ascii="仿宋" w:hAnsi="仿宋" w:eastAsia="仿宋" w:cs="仿宋"/>
          <w:spacing w:val="-5"/>
          <w:sz w:val="32"/>
          <w:szCs w:val="32"/>
        </w:rPr>
      </w:pPr>
    </w:p>
    <w:p>
      <w:pPr>
        <w:rPr>
          <w:rFonts w:ascii="黑体" w:hAnsi="黑体" w:eastAsia="黑体" w:cs="黑体"/>
          <w:sz w:val="28"/>
          <w:szCs w:val="28"/>
        </w:rPr>
      </w:pPr>
      <w:r>
        <w:rPr>
          <w:rFonts w:ascii="黑体" w:hAnsi="黑体" w:eastAsia="黑体" w:cs="黑体"/>
          <w:sz w:val="28"/>
          <w:szCs w:val="28"/>
        </w:rPr>
        <w:br w:type="page"/>
      </w:r>
    </w:p>
    <w:p>
      <w:pPr>
        <w:spacing w:line="560" w:lineRule="exact"/>
        <w:rPr>
          <w:rFonts w:ascii="黑体" w:hAnsi="黑体" w:eastAsia="黑体" w:cs="黑体"/>
          <w:sz w:val="28"/>
          <w:szCs w:val="28"/>
        </w:rPr>
      </w:pPr>
      <w:r>
        <w:rPr>
          <w:rFonts w:hint="eastAsia" w:ascii="黑体" w:hAnsi="黑体" w:eastAsia="黑体" w:cs="黑体"/>
          <w:sz w:val="28"/>
          <w:szCs w:val="28"/>
        </w:rPr>
        <w:t>附件7</w:t>
      </w:r>
    </w:p>
    <w:p>
      <w:pPr>
        <w:spacing w:afterLines="50"/>
        <w:jc w:val="center"/>
        <w:rPr>
          <w:rFonts w:ascii="仿宋_GB2312" w:hAnsi="Times New Roman" w:eastAsia="方正小标宋简体" w:cs="Times New Roman"/>
          <w:bCs/>
          <w:kern w:val="44"/>
          <w:sz w:val="32"/>
          <w:szCs w:val="32"/>
        </w:rPr>
      </w:pPr>
      <w:r>
        <w:rPr>
          <w:rFonts w:hint="eastAsia" w:ascii="Times New Roman" w:hAnsi="Times New Roman" w:eastAsia="方正小标宋简体" w:cs="Times New Roman"/>
          <w:bCs/>
          <w:kern w:val="44"/>
          <w:sz w:val="32"/>
          <w:szCs w:val="32"/>
        </w:rPr>
        <w:t>幼儿园新冠肺</w:t>
      </w:r>
      <w:r>
        <w:rPr>
          <w:rFonts w:ascii="仿宋_GB2312" w:hAnsi="Times New Roman" w:eastAsia="方正小标宋简体" w:cs="Times New Roman"/>
          <w:bCs/>
          <w:kern w:val="44"/>
          <w:sz w:val="32"/>
          <w:szCs w:val="32"/>
        </w:rPr>
        <w:t>炎疫情</w:t>
      </w:r>
      <w:r>
        <w:rPr>
          <w:rFonts w:hint="eastAsia" w:ascii="仿宋_GB2312" w:hAnsi="Times New Roman" w:eastAsia="方正小标宋简体" w:cs="Times New Roman"/>
          <w:bCs/>
          <w:kern w:val="44"/>
          <w:sz w:val="32"/>
          <w:szCs w:val="32"/>
        </w:rPr>
        <w:t>防控</w:t>
      </w:r>
      <w:r>
        <w:rPr>
          <w:rFonts w:ascii="仿宋_GB2312" w:hAnsi="Times New Roman" w:eastAsia="方正小标宋简体" w:cs="Times New Roman"/>
          <w:bCs/>
          <w:kern w:val="44"/>
          <w:sz w:val="32"/>
          <w:szCs w:val="32"/>
        </w:rPr>
        <w:t>及应</w:t>
      </w:r>
      <w:r>
        <w:rPr>
          <w:rFonts w:hint="eastAsia" w:ascii="仿宋_GB2312" w:hAnsi="Times New Roman" w:eastAsia="方正小标宋简体" w:cs="Times New Roman"/>
          <w:bCs/>
          <w:kern w:val="44"/>
          <w:sz w:val="32"/>
          <w:szCs w:val="32"/>
        </w:rPr>
        <w:t>急预</w:t>
      </w:r>
      <w:r>
        <w:rPr>
          <w:rFonts w:ascii="仿宋_GB2312" w:hAnsi="Times New Roman" w:eastAsia="方正小标宋简体" w:cs="Times New Roman"/>
          <w:bCs/>
          <w:kern w:val="44"/>
          <w:sz w:val="32"/>
          <w:szCs w:val="32"/>
        </w:rPr>
        <w:t>案</w:t>
      </w:r>
    </w:p>
    <w:p>
      <w:pPr>
        <w:pStyle w:val="4"/>
        <w:ind w:left="0" w:leftChars="0" w:firstLine="560" w:firstLineChars="200"/>
        <w:rPr>
          <w:rFonts w:ascii="仿宋" w:hAnsi="仿宋" w:eastAsia="仿宋"/>
          <w:sz w:val="28"/>
          <w:szCs w:val="28"/>
        </w:rPr>
      </w:pPr>
      <w:r>
        <w:rPr>
          <w:rFonts w:hint="eastAsia" w:ascii="仿宋" w:hAnsi="仿宋" w:eastAsia="仿宋"/>
          <w:sz w:val="28"/>
          <w:szCs w:val="28"/>
        </w:rPr>
        <w:t>根据学校疫情防控工作部署和后勤集团服务保障工作分工，为切实做好幼儿园新冠肺炎疫情的防控及应急处置工作，规划好相关后勤服务保障工作安排，特制定如下疫情防控措施和应急预案。</w:t>
      </w:r>
    </w:p>
    <w:p>
      <w:pPr>
        <w:ind w:firstLine="560" w:firstLineChars="200"/>
        <w:rPr>
          <w:rFonts w:ascii="黑体" w:hAnsi="黑体" w:eastAsia="黑体" w:cs="Times New Roman"/>
          <w:bCs/>
          <w:kern w:val="44"/>
          <w:sz w:val="28"/>
          <w:szCs w:val="28"/>
        </w:rPr>
      </w:pPr>
      <w:r>
        <w:rPr>
          <w:rFonts w:hint="eastAsia" w:ascii="黑体" w:hAnsi="黑体" w:eastAsia="黑体" w:cs="Times New Roman"/>
          <w:sz w:val="28"/>
          <w:szCs w:val="28"/>
        </w:rPr>
        <w:t>一、工作小组及职责分工</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健全组织网络，明确职责和疫情报告人，强化责任意识，狠抓疫情防控重点环节。幼儿成立了园长为幼儿园防控工作的第一责任人的领导小组，将防控责任进行分解，落实到每一位教职工、每一个班级。具体分工如下：</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组 长： 曾建伟（全面负责幼儿园新型冠状病毒肺炎防控工作，疫情上报人）</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副组长：李青（具体负责园防控工作及上级文件的贯彻、落实）</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组 员：曹锦辉（负责健康教育、信息宣传）</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周浩宇（负责师生日常防控消毒工作，疫情报告人）</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胡艳丽（负责物资保障、食堂安全）</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各班班主任（负责班级日常防控工作）</w:t>
      </w:r>
    </w:p>
    <w:p>
      <w:pPr>
        <w:ind w:firstLine="560" w:firstLineChars="200"/>
        <w:rPr>
          <w:rFonts w:ascii="黑体" w:hAnsi="黑体" w:eastAsia="黑体" w:cs="Times New Roman"/>
          <w:sz w:val="28"/>
          <w:szCs w:val="28"/>
        </w:rPr>
      </w:pPr>
      <w:r>
        <w:rPr>
          <w:rFonts w:hint="eastAsia" w:ascii="黑体" w:hAnsi="黑体" w:eastAsia="黑体" w:cs="Times New Roman"/>
          <w:sz w:val="28"/>
          <w:szCs w:val="28"/>
        </w:rPr>
        <w:t>二、常态化疫情防控工作措施</w:t>
      </w:r>
    </w:p>
    <w:p>
      <w:pPr>
        <w:ind w:firstLine="560" w:firstLineChars="200"/>
        <w:rPr>
          <w:rFonts w:ascii="Times New Roman" w:hAnsi="楷体" w:eastAsia="楷体" w:cs="Times New Roman"/>
          <w:sz w:val="28"/>
          <w:szCs w:val="28"/>
        </w:rPr>
      </w:pPr>
      <w:r>
        <w:rPr>
          <w:rFonts w:hint="eastAsia" w:ascii="Times New Roman" w:hAnsi="楷体" w:eastAsia="楷体" w:cs="Times New Roman"/>
          <w:sz w:val="28"/>
          <w:szCs w:val="28"/>
        </w:rPr>
        <w:t>（一）人员健康管理</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开学前：班级通过教师群、家长群，每天排查疫情防控情况，并及时统计上报，保存截图及记录。</w:t>
      </w:r>
      <w:r>
        <w:rPr>
          <w:rFonts w:hint="eastAsia" w:ascii="仿宋" w:hAnsi="仿宋" w:eastAsia="仿宋" w:cs="仿宋"/>
          <w:spacing w:val="-5"/>
          <w:sz w:val="28"/>
          <w:szCs w:val="28"/>
        </w:rPr>
        <w:t>幼儿开学入园时，需提供健康承诺书、14天体温测量记录及两码打印文档方可入园。</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开学后：职工及幼儿每天入园，必须接受晨间检查、测量体温，无异常后方可入园。有发烧或咳嗽等疑似状况立刻隔离，并要求家长带幼儿检查。</w:t>
      </w:r>
      <w:r>
        <w:rPr>
          <w:rFonts w:hint="eastAsia" w:ascii="仿宋" w:hAnsi="仿宋" w:eastAsia="仿宋" w:cs="仿宋"/>
          <w:spacing w:val="-5"/>
          <w:sz w:val="28"/>
          <w:szCs w:val="28"/>
        </w:rPr>
        <w:t>所有员工每天按时上报两码（健康码、行程码）及共同生活人外出情况，班级幼儿家长上报两码在班级群内打卡。</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1.员工体温筛查</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在岗人员严格落实晨检制度和健康申报制度，做好检测记录，每日上班前检测体温，发现身体出现异常（体温达到或超过37.3度，出现咳嗽或明显乏力）者应立即脱离工作岗位，进行隔离治疗和医学观察，对与其接触人员测试体温并进行医学观察。</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2.落实晨、午、晚检制度</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每天至少三次测温，班主任负责做好记录。检查内容包括：孩子的体温变化，确保没有病症的孩子入班；到园人数；到园幼儿中若发现有异常及发热者做好登记，通知家长，立即送医院诊治并停止入园，第一时间上报。</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3.幼儿缺勤跟踪</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幼儿早退或缺勤请假，教师要及时回访，了解请假原因，并做好跟踪和记录，如发现可疑立刻向管理人员报告，幼儿如有疑似病情需有三级医院证明方可入园。</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4.外来人员进出管理</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严格执行进出人员登记制度，外来人员非必要不入园，如确需入园必须做好登记，需戴好口罩，提供健康码和行程码，测量体温、并在登记表上如实填写信息，在门卫室等待，由接待人带入，且不得进入班级。禁止快递送外卖进入幼儿园。</w:t>
      </w:r>
    </w:p>
    <w:p>
      <w:pPr>
        <w:ind w:firstLine="560" w:firstLineChars="200"/>
        <w:rPr>
          <w:rFonts w:ascii="Times New Roman" w:hAnsi="楷体" w:eastAsia="楷体" w:cs="Times New Roman"/>
          <w:sz w:val="28"/>
          <w:szCs w:val="28"/>
        </w:rPr>
      </w:pPr>
      <w:r>
        <w:rPr>
          <w:rFonts w:hint="eastAsia" w:ascii="Times New Roman" w:hAnsi="楷体" w:eastAsia="楷体" w:cs="Times New Roman"/>
          <w:sz w:val="28"/>
          <w:szCs w:val="28"/>
        </w:rPr>
        <w:t>（二）卫生消毒措施</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幼儿每天早上进入教室先用肥皂流水洗手后方可回座位，饭前便后、活动后及时用肥皂流水洗手。</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1.日常：保育员每天按照要求消毒常规，配置消毒液，对室内外教桌椅、地板、拖把、便池、体育器材、游戏设施等物体进行彻底消毒，并根据所消毒的物品和时间，规范填写《消毒记录》。</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2.进餐：每餐就餐前，做好清—消—清工作，先用消毒水擦拭幼儿桌面，保持10-15分钟以后，再用清水擦拭3遍。餐具每次使用后均清洗消毒。</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3.如厕：集体如厕前，小马桶的座板和按钮都要用消毒水擦拭一遍；放学前便池用高浓度的消毒液进行消毒。</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4.水杯餐具消毒：幼儿一人一杯，按标识摆放，每天离园前生活老师将幼儿水杯进行刷洗，放置消毒柜中进行30分钟高温消毒。幼儿入园前餐具先消毒，每次使用后清洗干净放消毒柜消毒。</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5.教玩具消毒：每周五对不同种类的玩具进行有区别的消毒。塑料玩具浸泡消毒、暴晒；木质玩具用消毒水擦拭、暴晒；毛绒玩具、纸质玩具暴晒消毒。班级图书每周进行阳光暴晒或者紫外线消毒。</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6.空气消毒：每天保持室内开窗通风，有效降低空间内的致病因子浓度。每天进行一次紫外线灯消毒。消毒时间选择尽量在幼儿离园后，保证时间不少于</w:t>
      </w:r>
      <w:r>
        <w:rPr>
          <w:rFonts w:ascii="仿宋" w:hAnsi="仿宋" w:eastAsia="仿宋" w:cs="Times New Roman"/>
          <w:sz w:val="28"/>
          <w:szCs w:val="28"/>
        </w:rPr>
        <w:t>30</w:t>
      </w:r>
      <w:r>
        <w:rPr>
          <w:rFonts w:hint="eastAsia" w:ascii="仿宋" w:hAnsi="仿宋" w:eastAsia="仿宋" w:cs="Times New Roman"/>
          <w:sz w:val="28"/>
          <w:szCs w:val="28"/>
        </w:rPr>
        <w:t>分钟。若特殊原因在幼儿在园时消毒，消毒等关闭后通风至少</w:t>
      </w:r>
      <w:r>
        <w:rPr>
          <w:rFonts w:ascii="仿宋" w:hAnsi="仿宋" w:eastAsia="仿宋" w:cs="Times New Roman"/>
          <w:sz w:val="28"/>
          <w:szCs w:val="28"/>
        </w:rPr>
        <w:t>15</w:t>
      </w:r>
      <w:r>
        <w:rPr>
          <w:rFonts w:hint="eastAsia" w:ascii="仿宋" w:hAnsi="仿宋" w:eastAsia="仿宋" w:cs="Times New Roman"/>
          <w:sz w:val="28"/>
          <w:szCs w:val="28"/>
        </w:rPr>
        <w:t>分钟后幼儿方可进入室内</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7.幼儿被褥：每两周由家长拿回家中清洗晾晒。</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8.食堂消毒：严格按照清洗消毒程序执行。餐具消毒柜125°C并在15分钟以上。餐具消毒后，放入指定的柜中，贴上标签。炊事用具及容器用后及时洗净消毒。洗刷用具和盛放餐具的容器，要每天进行刷洗，每周用消毒剂消毒。</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9.园舍消杀：每天中午幼儿午睡时间对全园操场楼梯等处进行喷洒消杀，下午放学后，对教室走廊等处进行喷洒消杀。</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10.垃圾分类管理：垃圾日产日清，做好垃圾盛装容器的清洁和消毒工作。</w:t>
      </w:r>
    </w:p>
    <w:p>
      <w:pPr>
        <w:ind w:firstLine="560" w:firstLineChars="200"/>
        <w:rPr>
          <w:rFonts w:ascii="Times New Roman" w:hAnsi="楷体" w:eastAsia="楷体" w:cs="Times New Roman"/>
          <w:sz w:val="28"/>
          <w:szCs w:val="28"/>
        </w:rPr>
      </w:pPr>
      <w:r>
        <w:rPr>
          <w:rFonts w:hint="eastAsia" w:ascii="Times New Roman" w:hAnsi="楷体" w:eastAsia="楷体" w:cs="Times New Roman"/>
          <w:sz w:val="28"/>
          <w:szCs w:val="28"/>
        </w:rPr>
        <w:t>（三）食堂防控管理</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1.采购进货管理：严格把控食品进货安全关，加强对采购伙食材渠道来源和索证的监管，保证渠道可追溯，严格执行食品进货查验制度。做好48小时留样，供应商送货人每天检测体温并向本单位报备，供货商、采购员和接货员在采购、运输、验收工作中均需佩戴口罩，彼此之间保持1米以上的安全距离。采购肉禽类生鲜食材应戴上一次性橡胶手套，避免手对该类食材的直接接触。</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2.员工卫生：严格按要求着装、在岗工作应全程佩戴口罩，口罩一次性使用，每半日进行更换，疫情期间不得佩戴PE材质敞开式透明口罩。严格执行“四勤”（勤洗手、勤剪指甲、勤洗澡理发、勤换工作服）、“四净”（工作服净、帽净、口罩净、围裙净）制度。炊管人员应使用专用卫生间和盥洗间，如厕前后要洗手、更衣。工作服每天清洗。</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3.操作间管理：食堂后厨严格实行全封闭管理，非本食堂人员不得进入后厨。不得将私人物品带入后厨。后厨要定时开窗通风，保持空气流通。</w:t>
      </w:r>
    </w:p>
    <w:p>
      <w:pPr>
        <w:ind w:firstLine="560" w:firstLineChars="200"/>
        <w:rPr>
          <w:rFonts w:ascii="Times New Roman" w:hAnsi="楷体" w:eastAsia="楷体" w:cs="Times New Roman"/>
          <w:sz w:val="28"/>
          <w:szCs w:val="28"/>
        </w:rPr>
      </w:pPr>
      <w:r>
        <w:rPr>
          <w:rFonts w:hint="eastAsia" w:ascii="Times New Roman" w:hAnsi="楷体" w:eastAsia="楷体" w:cs="Times New Roman"/>
          <w:sz w:val="28"/>
          <w:szCs w:val="28"/>
        </w:rPr>
        <w:t>（四）健康教育和宣传</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1.面向所有幼儿及家长，通过家长群等网络渠道开展健康教育，正面宣传普及新冠病毒及其他传染性疾病防治知识和预防措施等，增强幼儿和家长的防控意识，引导教育幼儿养成良好的卫生行为习惯，做到“勤洗手、勤通风、喝开水、吃熟食”。加强体育锻炼，增强体质，同时避免到人群集中地方和空气不流通的公共场所。</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2.配合幼儿园做好健康监测，若孩子出现发热、干咳等可疑症状，特别是持续发热不退，请及时到医疗机构发热门诊就诊。应主动告知老师并暂停入园。</w:t>
      </w:r>
    </w:p>
    <w:p>
      <w:pPr>
        <w:ind w:firstLine="560" w:firstLineChars="200"/>
        <w:rPr>
          <w:rFonts w:ascii="黑体" w:hAnsi="黑体" w:eastAsia="黑体" w:cs="Times New Roman"/>
          <w:sz w:val="28"/>
          <w:szCs w:val="28"/>
        </w:rPr>
      </w:pPr>
      <w:r>
        <w:rPr>
          <w:rFonts w:hint="eastAsia" w:ascii="黑体" w:hAnsi="黑体" w:eastAsia="黑体" w:cs="Times New Roman"/>
          <w:sz w:val="28"/>
          <w:szCs w:val="28"/>
        </w:rPr>
        <w:t>三、突发疫情应急预案</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如发现确诊/疑似病例或无症状感染者，立即启动幼儿园疫情防控预案，按照国家和地方卫生部门制定的疫情发生处置流程，及时管控，上报卫生、教育主管部门，所有工作务必在当地疾控部门、专业医务工作者的指导下开展，及时隔离感染者和密切接触者，查询活动轨迹，封闭相关教学、生活、活动区域，提升心理辅导等级。上述工作不得在无指导下自行处理。</w:t>
      </w:r>
    </w:p>
    <w:p>
      <w:pPr>
        <w:ind w:firstLine="560" w:firstLineChars="200"/>
        <w:rPr>
          <w:rFonts w:ascii="Times New Roman" w:hAnsi="楷体" w:eastAsia="楷体" w:cs="Times New Roman"/>
          <w:sz w:val="28"/>
          <w:szCs w:val="28"/>
        </w:rPr>
      </w:pPr>
      <w:r>
        <w:rPr>
          <w:rFonts w:hint="eastAsia" w:ascii="Times New Roman" w:hAnsi="楷体" w:eastAsia="楷体" w:cs="Times New Roman"/>
          <w:sz w:val="28"/>
          <w:szCs w:val="28"/>
        </w:rPr>
        <w:t>（一）突发疫情应急处置流程</w:t>
      </w:r>
    </w:p>
    <w:p>
      <w:pPr>
        <w:ind w:firstLine="560" w:firstLineChars="200"/>
        <w:rPr>
          <w:rFonts w:ascii="仿宋" w:hAnsi="仿宋" w:eastAsia="仿宋" w:cs="Times New Roman"/>
          <w:sz w:val="28"/>
          <w:szCs w:val="28"/>
        </w:rPr>
      </w:pPr>
      <w:r>
        <w:rPr>
          <w:rFonts w:ascii="仿宋" w:hAnsi="仿宋" w:eastAsia="仿宋" w:cs="Times New Roman"/>
          <w:sz w:val="28"/>
          <w:szCs w:val="28"/>
        </w:rPr>
        <w:t>1</w:t>
      </w:r>
      <w:r>
        <w:rPr>
          <w:rFonts w:hint="eastAsia" w:ascii="仿宋" w:hAnsi="仿宋" w:eastAsia="仿宋" w:cs="Times New Roman"/>
          <w:sz w:val="28"/>
          <w:szCs w:val="28"/>
        </w:rPr>
        <w:t>.有突发咳嗽并伴有发热症状，配班老师及时带领身体异常幼儿远离其他幼儿并测量体温。</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2.班主任通知保健老师将幼儿带到隔离室，联系幼儿家长入园。</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3.保健老师着防护装（佩戴口罩、护目镜与手套等）到班上带幼儿到隔离留观室进行腋下体温复测，测量第一次体温超过</w:t>
      </w:r>
      <w:r>
        <w:rPr>
          <w:rFonts w:ascii="仿宋" w:hAnsi="仿宋" w:eastAsia="仿宋" w:cs="Times New Roman"/>
          <w:sz w:val="28"/>
          <w:szCs w:val="28"/>
        </w:rPr>
        <w:t>37.3</w:t>
      </w:r>
      <w:r>
        <w:rPr>
          <w:rFonts w:hint="eastAsia" w:ascii="仿宋" w:hAnsi="仿宋" w:eastAsia="仿宋" w:cs="Times New Roman"/>
          <w:sz w:val="28"/>
          <w:szCs w:val="28"/>
        </w:rPr>
        <w:t>°</w:t>
      </w:r>
      <w:r>
        <w:rPr>
          <w:rFonts w:ascii="仿宋" w:hAnsi="仿宋" w:eastAsia="仿宋" w:cs="Times New Roman"/>
          <w:sz w:val="28"/>
          <w:szCs w:val="28"/>
        </w:rPr>
        <w:t>C</w:t>
      </w:r>
      <w:r>
        <w:rPr>
          <w:rFonts w:hint="eastAsia" w:ascii="仿宋" w:hAnsi="仿宋" w:eastAsia="仿宋" w:cs="Times New Roman"/>
          <w:sz w:val="28"/>
          <w:szCs w:val="28"/>
        </w:rPr>
        <w:t>，复测后，仍超过</w:t>
      </w:r>
      <w:r>
        <w:rPr>
          <w:rFonts w:ascii="仿宋" w:hAnsi="仿宋" w:eastAsia="仿宋" w:cs="Times New Roman"/>
          <w:sz w:val="28"/>
          <w:szCs w:val="28"/>
        </w:rPr>
        <w:t>37.3</w:t>
      </w:r>
      <w:r>
        <w:rPr>
          <w:rFonts w:hint="eastAsia" w:ascii="仿宋" w:hAnsi="仿宋" w:eastAsia="仿宋" w:cs="Times New Roman"/>
          <w:sz w:val="28"/>
          <w:szCs w:val="28"/>
        </w:rPr>
        <w:t>°</w:t>
      </w:r>
      <w:r>
        <w:rPr>
          <w:rFonts w:ascii="仿宋" w:hAnsi="仿宋" w:eastAsia="仿宋" w:cs="Times New Roman"/>
          <w:sz w:val="28"/>
          <w:szCs w:val="28"/>
        </w:rPr>
        <w:t>C,</w:t>
      </w:r>
      <w:r>
        <w:rPr>
          <w:rFonts w:hint="eastAsia" w:ascii="仿宋" w:hAnsi="仿宋" w:eastAsia="仿宋" w:cs="Times New Roman"/>
          <w:sz w:val="28"/>
          <w:szCs w:val="28"/>
        </w:rPr>
        <w:t>立即上报园长进行应急处理。</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4.保健教师与家长沟通近期旅居史，询问身体情况。确定无疫情重点地区旅居史或与其他病人接触史，班主任通知其家人将其接回到医院检查。</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5.副组长立即通知停止幼儿园群聚活动，停止可能造成流行的一切活动。</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6.班级老师带领孩子撤离出教室，到室外，消杀专员穿戴防护服、口罩等进入班级进行消毒工作。</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7.确定有疫情重点地区旅居史或与其他病人接触史，保健教师立刻上报园长，园长按程序上报，并拨打</w:t>
      </w:r>
      <w:r>
        <w:rPr>
          <w:rFonts w:ascii="仿宋" w:hAnsi="仿宋" w:eastAsia="仿宋" w:cs="Times New Roman"/>
          <w:sz w:val="28"/>
          <w:szCs w:val="28"/>
        </w:rPr>
        <w:t>120,</w:t>
      </w:r>
      <w:r>
        <w:rPr>
          <w:rFonts w:hint="eastAsia" w:ascii="仿宋" w:hAnsi="仿宋" w:eastAsia="仿宋" w:cs="Times New Roman"/>
          <w:sz w:val="28"/>
          <w:szCs w:val="28"/>
        </w:rPr>
        <w:t>副组长及班主任电话联系家人，配合</w:t>
      </w:r>
      <w:r>
        <w:rPr>
          <w:rFonts w:ascii="仿宋" w:hAnsi="仿宋" w:eastAsia="仿宋" w:cs="Times New Roman"/>
          <w:sz w:val="28"/>
          <w:szCs w:val="28"/>
        </w:rPr>
        <w:t>120</w:t>
      </w:r>
      <w:r>
        <w:rPr>
          <w:rFonts w:hint="eastAsia" w:ascii="仿宋" w:hAnsi="仿宋" w:eastAsia="仿宋" w:cs="Times New Roman"/>
          <w:sz w:val="28"/>
          <w:szCs w:val="28"/>
        </w:rPr>
        <w:t>将其送到定点发热门诊及时就诊。</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8.疑似患儿经医院诊断排除冠状病毒肺炎后，家长需持就医病历、康复证明材料、核酸检测等复课证明资料交由保健老师核查无误后方可入园，病例须复印存档。</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9.经医院诊断为冠状病毒肺炎病例或疑似病例的患者所在班的幼儿，要全部离园回家观察，观察2周后无异常情况才能入园。班主任在园长指导下通知班级其他家长将幼儿接回家，并做好解释以及安抚工作。</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10.副组长对密切接触者进行相关统计工作。</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11.园长立刻与防疫站联系，进行终末消毒。根据上级指示临时闭园或其他措施，并做好家长沟通安抚工作。</w:t>
      </w:r>
    </w:p>
    <w:p>
      <w:pPr>
        <w:ind w:firstLine="560" w:firstLineChars="200"/>
        <w:rPr>
          <w:rFonts w:ascii="仿宋" w:hAnsi="仿宋" w:eastAsia="仿宋" w:cs="Times New Roman"/>
          <w:sz w:val="28"/>
          <w:szCs w:val="28"/>
        </w:rPr>
      </w:pPr>
      <w:r>
        <w:rPr>
          <w:rFonts w:ascii="仿宋" w:hAnsi="仿宋" w:eastAsia="仿宋" w:cs="Times New Roman"/>
          <w:sz w:val="28"/>
          <w:szCs w:val="28"/>
        </w:rPr>
        <w:t>1</w:t>
      </w:r>
      <w:r>
        <w:rPr>
          <w:rFonts w:hint="eastAsia" w:ascii="仿宋" w:hAnsi="仿宋" w:eastAsia="仿宋" w:cs="Times New Roman"/>
          <w:sz w:val="28"/>
          <w:szCs w:val="28"/>
        </w:rPr>
        <w:t>2.保健老师按要求做好隔离室的消毒工作。对隔离室地面和门窗、桌椅、门把手、水龙头、洗手池、卫生间以及公共走道等使用浓度为</w:t>
      </w:r>
      <w:r>
        <w:rPr>
          <w:rFonts w:ascii="仿宋" w:hAnsi="仿宋" w:eastAsia="仿宋" w:cs="Times New Roman"/>
          <w:sz w:val="28"/>
          <w:szCs w:val="28"/>
        </w:rPr>
        <w:t>500mg/L</w:t>
      </w:r>
      <w:r>
        <w:rPr>
          <w:rFonts w:hint="eastAsia" w:ascii="仿宋" w:hAnsi="仿宋" w:eastAsia="仿宋" w:cs="Times New Roman"/>
          <w:sz w:val="28"/>
          <w:szCs w:val="28"/>
        </w:rPr>
        <w:t>的含氯消毒液进行喷洒消毒。消毒完</w:t>
      </w:r>
      <w:r>
        <w:rPr>
          <w:rFonts w:ascii="仿宋" w:hAnsi="仿宋" w:eastAsia="仿宋" w:cs="Times New Roman"/>
          <w:sz w:val="28"/>
          <w:szCs w:val="28"/>
        </w:rPr>
        <w:t>30</w:t>
      </w:r>
      <w:r>
        <w:rPr>
          <w:rFonts w:hint="eastAsia" w:ascii="仿宋" w:hAnsi="仿宋" w:eastAsia="仿宋" w:cs="Times New Roman"/>
          <w:sz w:val="28"/>
          <w:szCs w:val="28"/>
        </w:rPr>
        <w:t>分钟后，打开门窗，可恢复正常使用。</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13.班主任做好异常幼儿后续身体情况追踪及每日上报，直至完全康复。幼儿重新入园，家长必须向幼儿园报告，并带防疫部门证明入园，保健教师查验证明后方可入园。</w:t>
      </w:r>
    </w:p>
    <w:p>
      <w:pPr>
        <w:ind w:firstLine="560" w:firstLineChars="200"/>
        <w:rPr>
          <w:rFonts w:ascii="Times New Roman" w:hAnsi="楷体" w:eastAsia="楷体" w:cs="Times New Roman"/>
          <w:sz w:val="28"/>
          <w:szCs w:val="28"/>
        </w:rPr>
      </w:pPr>
      <w:r>
        <w:rPr>
          <w:rFonts w:hint="eastAsia" w:ascii="Times New Roman" w:hAnsi="楷体" w:eastAsia="楷体" w:cs="Times New Roman"/>
          <w:sz w:val="28"/>
          <w:szCs w:val="28"/>
        </w:rPr>
        <w:t>（二）突发疫情应急服务保障安排</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1.班级老师带领孩子撤离出教室到室外，班级教师组织幼儿开展安静游戏。</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2.班级班主任迅速与家长进行联系沟通，做好幼儿离园告知工作。离园时依然错峰离园，防止人员聚集。</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3.幼儿暂停入园期间，班级教师与幼儿进行线上互动，开展课程或游戏活动及心理疏导，做好幼儿及家长的情绪安抚。</w:t>
      </w:r>
    </w:p>
    <w:p>
      <w:pPr>
        <w:ind w:firstLine="560" w:firstLineChars="200"/>
        <w:rPr>
          <w:rFonts w:ascii="Times New Roman" w:hAnsi="楷体" w:eastAsia="楷体" w:cs="Times New Roman"/>
          <w:sz w:val="28"/>
          <w:szCs w:val="28"/>
        </w:rPr>
      </w:pPr>
      <w:r>
        <w:rPr>
          <w:rFonts w:hint="eastAsia" w:ascii="Times New Roman" w:hAnsi="楷体" w:eastAsia="楷体" w:cs="Times New Roman"/>
          <w:sz w:val="28"/>
          <w:szCs w:val="28"/>
        </w:rPr>
        <w:t>（三）突发疫情上报流程</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保健教师（周浩宇）→园长（曾建伟）→后勤集团→校长</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保健教师（周浩宇）→园长（曾建伟）→区教育局、区疾控中心</w:t>
      </w:r>
    </w:p>
    <w:p>
      <w:pPr>
        <w:ind w:firstLine="480" w:firstLineChars="200"/>
        <w:rPr>
          <w:rFonts w:ascii="宋体" w:hAnsi="宋体" w:eastAsia="仿宋_GB2312" w:cs="Times New Roman"/>
          <w:sz w:val="24"/>
        </w:rPr>
      </w:pPr>
      <w:r>
        <w:rPr>
          <w:rFonts w:ascii="宋体" w:hAnsi="宋体" w:eastAsia="仿宋_GB2312" w:cs="Times New Roman"/>
          <w:sz w:val="24"/>
        </w:rPr>
        <w:drawing>
          <wp:inline distT="0" distB="0" distL="114300" distR="114300">
            <wp:extent cx="4267835" cy="3780155"/>
            <wp:effectExtent l="0" t="0" r="18415" b="10795"/>
            <wp:docPr id="11" name="图片 1" descr="1647482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1647482825(1)"/>
                    <pic:cNvPicPr>
                      <a:picLocks noChangeAspect="1"/>
                    </pic:cNvPicPr>
                  </pic:nvPicPr>
                  <pic:blipFill>
                    <a:blip r:embed="rId20" cstate="print"/>
                    <a:srcRect t="594"/>
                    <a:stretch>
                      <a:fillRect/>
                    </a:stretch>
                  </pic:blipFill>
                  <pic:spPr>
                    <a:xfrm>
                      <a:off x="0" y="0"/>
                      <a:ext cx="4267835" cy="3780155"/>
                    </a:xfrm>
                    <a:prstGeom prst="rect">
                      <a:avLst/>
                    </a:prstGeom>
                    <a:noFill/>
                    <a:ln>
                      <a:noFill/>
                    </a:ln>
                  </pic:spPr>
                </pic:pic>
              </a:graphicData>
            </a:graphic>
          </wp:inline>
        </w:drawing>
      </w:r>
    </w:p>
    <w:p>
      <w:pPr>
        <w:ind w:firstLine="560" w:firstLineChars="200"/>
        <w:rPr>
          <w:rFonts w:ascii="Times New Roman" w:hAnsi="楷体" w:eastAsia="楷体" w:cs="Times New Roman"/>
          <w:sz w:val="28"/>
          <w:szCs w:val="28"/>
        </w:rPr>
      </w:pPr>
      <w:r>
        <w:rPr>
          <w:rFonts w:hint="eastAsia" w:ascii="Times New Roman" w:hAnsi="楷体" w:eastAsia="楷体" w:cs="Times New Roman"/>
          <w:sz w:val="28"/>
          <w:szCs w:val="28"/>
        </w:rPr>
        <w:t>（四）呕吐发生后处置程序</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1.疏散：</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幼儿发生呕吐后，当班老师应迅速组织其他幼儿有序离开事发地点。</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2.隔离：</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由老师将患儿带去隔离室，并随身携带呕吐袋，以避免患儿发生二次呕吐污染其他地方。保健老师应对其进行隔离观察，并通知家长带其离园，处置患儿的同时，应做好个人防护（佩戴口罩与手套等）。</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3.按以下程序对呕吐物进行处理</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(1）穿戴个人防护用品</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处置呕吐物的人员依次戴一次性医用外科口罩、戴一次性帽子、穿一次性隔离衣、戴一次性手套并将手套口套在一次性隔离衣袖口外面。</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(2）消毒并覆盖呕吐物</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将含氯消毒液均匀覆盖在呕吐物上后，用清洁吸附巾覆盖呕吐物。</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(3）开窗通风 呕吐物覆盖后，立即打开门窗通风，保持室内空气流通，迅速降低空气中气溶胶浓度。</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(4)移除消毒后的呕吐物</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方法二：使用含氯固化消毒液，至少静置5min，然后用清洁吸附巾尽可能地将所有污物包裹后移至废弃物收集袋。</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(5）消毒残留污染物</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方法：用含有效氯2000mg/L消毒剂的抹布擦拭移除呕吐物后的地面，然后丢入防渗漏废弃物收集袋中。</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(6）消毒周围地面</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用浸有含有效氯2000mg/L消毒剂的拖把拖擦呕吐物周围2米区域2遍，每遍消毒作用15min，保持地面湿润，待作用至规定时间后用清水去除残留消毒剂。</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(7）消毒周围物体表面</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用含有效氯2000mg/L的消毒剂擦拭周围物体表面并保持湿润至少15分钟，消毒结束后用清水去除残留消毒剂。</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(8）消毒拖把和抹布</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拖把和抹布使用后用含有效氯2000mg/L的消毒剂浸泡30min后，清水洗净，晾晒。</w:t>
      </w:r>
    </w:p>
    <w:p>
      <w:pPr>
        <w:rPr>
          <w:rFonts w:ascii="黑体" w:hAnsi="黑体" w:eastAsia="黑体" w:cs="黑体"/>
          <w:sz w:val="28"/>
          <w:szCs w:val="28"/>
        </w:rPr>
      </w:pPr>
      <w:r>
        <w:rPr>
          <w:rFonts w:ascii="黑体" w:hAnsi="黑体" w:eastAsia="黑体" w:cs="黑体"/>
          <w:sz w:val="28"/>
          <w:szCs w:val="28"/>
        </w:rPr>
        <w:br w:type="page"/>
      </w:r>
    </w:p>
    <w:p>
      <w:pPr>
        <w:spacing w:line="560" w:lineRule="exact"/>
        <w:rPr>
          <w:rFonts w:ascii="黑体" w:hAnsi="黑体" w:eastAsia="黑体" w:cs="黑体"/>
          <w:sz w:val="28"/>
          <w:szCs w:val="28"/>
        </w:rPr>
      </w:pPr>
      <w:r>
        <w:rPr>
          <w:rFonts w:hint="eastAsia" w:ascii="黑体" w:hAnsi="黑体" w:eastAsia="黑体" w:cs="黑体"/>
          <w:sz w:val="28"/>
          <w:szCs w:val="28"/>
        </w:rPr>
        <w:t>附件</w:t>
      </w:r>
      <w:r>
        <w:rPr>
          <w:rFonts w:ascii="黑体" w:hAnsi="黑体" w:eastAsia="黑体" w:cs="黑体"/>
          <w:sz w:val="28"/>
          <w:szCs w:val="28"/>
        </w:rPr>
        <w:t>8</w:t>
      </w:r>
    </w:p>
    <w:p>
      <w:pPr>
        <w:spacing w:afterLines="50"/>
        <w:jc w:val="center"/>
        <w:rPr>
          <w:rFonts w:ascii="仿宋_GB2312" w:hAnsi="Times New Roman" w:eastAsia="方正小标宋简体" w:cs="Times New Roman"/>
          <w:bCs/>
          <w:kern w:val="44"/>
          <w:sz w:val="32"/>
          <w:szCs w:val="32"/>
        </w:rPr>
      </w:pPr>
      <w:r>
        <w:rPr>
          <w:rFonts w:hint="eastAsia" w:ascii="Times New Roman" w:hAnsi="Times New Roman" w:eastAsia="方正小标宋简体" w:cs="Times New Roman"/>
          <w:bCs/>
          <w:kern w:val="44"/>
          <w:sz w:val="32"/>
          <w:szCs w:val="32"/>
        </w:rPr>
        <w:t>运输服务中心</w:t>
      </w:r>
      <w:r>
        <w:rPr>
          <w:rFonts w:ascii="仿宋_GB2312" w:hAnsi="Times New Roman" w:eastAsia="方正小标宋简体" w:cs="Times New Roman"/>
          <w:bCs/>
          <w:kern w:val="44"/>
          <w:sz w:val="32"/>
          <w:szCs w:val="32"/>
        </w:rPr>
        <w:t>新冠</w:t>
      </w:r>
      <w:r>
        <w:rPr>
          <w:rFonts w:hint="eastAsia" w:ascii="仿宋_GB2312" w:hAnsi="Times New Roman" w:eastAsia="方正小标宋简体" w:cs="Times New Roman"/>
          <w:bCs/>
          <w:kern w:val="44"/>
          <w:sz w:val="32"/>
          <w:szCs w:val="32"/>
        </w:rPr>
        <w:t>肺</w:t>
      </w:r>
      <w:r>
        <w:rPr>
          <w:rFonts w:ascii="仿宋_GB2312" w:hAnsi="Times New Roman" w:eastAsia="方正小标宋简体" w:cs="Times New Roman"/>
          <w:bCs/>
          <w:kern w:val="44"/>
          <w:sz w:val="32"/>
          <w:szCs w:val="32"/>
        </w:rPr>
        <w:t>炎疫情</w:t>
      </w:r>
      <w:r>
        <w:rPr>
          <w:rFonts w:hint="eastAsia" w:ascii="仿宋_GB2312" w:hAnsi="Times New Roman" w:eastAsia="方正小标宋简体" w:cs="Times New Roman"/>
          <w:bCs/>
          <w:kern w:val="44"/>
          <w:sz w:val="32"/>
          <w:szCs w:val="32"/>
        </w:rPr>
        <w:t>防控</w:t>
      </w:r>
      <w:r>
        <w:rPr>
          <w:rFonts w:ascii="仿宋_GB2312" w:hAnsi="Times New Roman" w:eastAsia="方正小标宋简体" w:cs="Times New Roman"/>
          <w:bCs/>
          <w:kern w:val="44"/>
          <w:sz w:val="32"/>
          <w:szCs w:val="32"/>
        </w:rPr>
        <w:t>及应</w:t>
      </w:r>
      <w:r>
        <w:rPr>
          <w:rFonts w:hint="eastAsia" w:ascii="仿宋_GB2312" w:hAnsi="Times New Roman" w:eastAsia="方正小标宋简体" w:cs="Times New Roman"/>
          <w:bCs/>
          <w:kern w:val="44"/>
          <w:sz w:val="32"/>
          <w:szCs w:val="32"/>
        </w:rPr>
        <w:t>急预</w:t>
      </w:r>
      <w:r>
        <w:rPr>
          <w:rFonts w:ascii="仿宋_GB2312" w:hAnsi="Times New Roman" w:eastAsia="方正小标宋简体" w:cs="Times New Roman"/>
          <w:bCs/>
          <w:kern w:val="44"/>
          <w:sz w:val="32"/>
          <w:szCs w:val="32"/>
        </w:rPr>
        <w:t>案</w:t>
      </w:r>
    </w:p>
    <w:p>
      <w:pPr>
        <w:pStyle w:val="4"/>
        <w:ind w:left="0" w:leftChars="0" w:firstLine="560" w:firstLineChars="200"/>
      </w:pPr>
      <w:r>
        <w:rPr>
          <w:rFonts w:hint="eastAsia" w:ascii="仿宋" w:hAnsi="仿宋" w:eastAsia="仿宋"/>
          <w:sz w:val="28"/>
          <w:szCs w:val="28"/>
        </w:rPr>
        <w:t>根据学</w:t>
      </w:r>
      <w:r>
        <w:rPr>
          <w:rFonts w:ascii="仿宋" w:hAnsi="仿宋" w:eastAsia="仿宋"/>
          <w:sz w:val="28"/>
          <w:szCs w:val="28"/>
        </w:rPr>
        <w:t>校</w:t>
      </w:r>
      <w:r>
        <w:rPr>
          <w:rFonts w:hint="eastAsia" w:ascii="仿宋" w:hAnsi="仿宋" w:eastAsia="仿宋"/>
          <w:sz w:val="28"/>
          <w:szCs w:val="28"/>
        </w:rPr>
        <w:t>疫情</w:t>
      </w:r>
      <w:r>
        <w:rPr>
          <w:rFonts w:ascii="仿宋" w:hAnsi="仿宋" w:eastAsia="仿宋"/>
          <w:sz w:val="28"/>
          <w:szCs w:val="28"/>
        </w:rPr>
        <w:t>防控工作部署和后勤集团</w:t>
      </w:r>
      <w:r>
        <w:rPr>
          <w:rFonts w:hint="eastAsia" w:ascii="仿宋" w:hAnsi="仿宋" w:eastAsia="仿宋"/>
          <w:sz w:val="28"/>
          <w:szCs w:val="28"/>
        </w:rPr>
        <w:t>服务保障工</w:t>
      </w:r>
      <w:r>
        <w:rPr>
          <w:rFonts w:ascii="仿宋" w:hAnsi="仿宋" w:eastAsia="仿宋"/>
          <w:sz w:val="28"/>
          <w:szCs w:val="28"/>
        </w:rPr>
        <w:t>作分工，</w:t>
      </w:r>
      <w:r>
        <w:rPr>
          <w:rFonts w:hint="eastAsia" w:ascii="仿宋" w:hAnsi="仿宋" w:eastAsia="仿宋"/>
          <w:sz w:val="28"/>
          <w:szCs w:val="28"/>
        </w:rPr>
        <w:t>为切实做好运输服务中心</w:t>
      </w:r>
      <w:r>
        <w:rPr>
          <w:rFonts w:ascii="仿宋" w:hAnsi="仿宋" w:eastAsia="仿宋"/>
          <w:sz w:val="28"/>
          <w:szCs w:val="28"/>
        </w:rPr>
        <w:t>服务场所</w:t>
      </w:r>
      <w:r>
        <w:rPr>
          <w:rFonts w:hint="eastAsia" w:ascii="仿宋" w:hAnsi="仿宋" w:eastAsia="仿宋"/>
          <w:sz w:val="28"/>
          <w:szCs w:val="28"/>
        </w:rPr>
        <w:t>新冠肺炎疫情的</w:t>
      </w:r>
      <w:r>
        <w:rPr>
          <w:rFonts w:ascii="仿宋" w:hAnsi="仿宋" w:eastAsia="仿宋"/>
          <w:sz w:val="28"/>
          <w:szCs w:val="28"/>
        </w:rPr>
        <w:t>防控及</w:t>
      </w:r>
      <w:r>
        <w:rPr>
          <w:rFonts w:hint="eastAsia" w:ascii="仿宋" w:hAnsi="仿宋" w:eastAsia="仿宋"/>
          <w:sz w:val="28"/>
          <w:szCs w:val="28"/>
        </w:rPr>
        <w:t>应急处置工作，规划好</w:t>
      </w:r>
      <w:r>
        <w:rPr>
          <w:rFonts w:ascii="仿宋" w:hAnsi="仿宋" w:eastAsia="仿宋"/>
          <w:sz w:val="28"/>
          <w:szCs w:val="28"/>
        </w:rPr>
        <w:t>相关后勤</w:t>
      </w:r>
      <w:r>
        <w:rPr>
          <w:rFonts w:hint="eastAsia" w:ascii="仿宋" w:hAnsi="仿宋" w:eastAsia="仿宋"/>
          <w:sz w:val="28"/>
          <w:szCs w:val="28"/>
        </w:rPr>
        <w:t>服务保障工</w:t>
      </w:r>
      <w:r>
        <w:rPr>
          <w:rFonts w:ascii="仿宋" w:hAnsi="仿宋" w:eastAsia="仿宋"/>
          <w:sz w:val="28"/>
          <w:szCs w:val="28"/>
        </w:rPr>
        <w:t>作安排</w:t>
      </w:r>
      <w:r>
        <w:rPr>
          <w:rFonts w:hint="eastAsia" w:ascii="仿宋" w:hAnsi="仿宋" w:eastAsia="仿宋"/>
          <w:sz w:val="28"/>
          <w:szCs w:val="28"/>
        </w:rPr>
        <w:t>，</w:t>
      </w:r>
      <w:r>
        <w:rPr>
          <w:rFonts w:ascii="仿宋" w:hAnsi="仿宋" w:eastAsia="仿宋"/>
          <w:sz w:val="28"/>
          <w:szCs w:val="28"/>
        </w:rPr>
        <w:t>特制定如下</w:t>
      </w:r>
      <w:r>
        <w:rPr>
          <w:rFonts w:hint="eastAsia" w:ascii="仿宋" w:hAnsi="仿宋" w:eastAsia="仿宋"/>
          <w:sz w:val="28"/>
          <w:szCs w:val="28"/>
        </w:rPr>
        <w:t>疫情防控</w:t>
      </w:r>
      <w:r>
        <w:rPr>
          <w:rFonts w:ascii="仿宋" w:hAnsi="仿宋" w:eastAsia="仿宋"/>
          <w:sz w:val="28"/>
          <w:szCs w:val="28"/>
        </w:rPr>
        <w:t>措施和应急预案</w:t>
      </w:r>
      <w:r>
        <w:rPr>
          <w:rFonts w:hint="eastAsia" w:ascii="仿宋" w:hAnsi="仿宋" w:eastAsia="仿宋"/>
          <w:sz w:val="28"/>
          <w:szCs w:val="28"/>
        </w:rPr>
        <w:t>。</w:t>
      </w:r>
    </w:p>
    <w:p>
      <w:pPr>
        <w:numPr>
          <w:ilvl w:val="0"/>
          <w:numId w:val="3"/>
        </w:numPr>
        <w:ind w:firstLine="560" w:firstLineChars="200"/>
        <w:rPr>
          <w:rFonts w:ascii="仿宋_GB2312" w:hAnsi="黑体" w:eastAsia="黑体" w:cs="Times New Roman"/>
          <w:sz w:val="28"/>
          <w:szCs w:val="28"/>
        </w:rPr>
      </w:pPr>
      <w:r>
        <w:rPr>
          <w:rFonts w:hint="eastAsia" w:ascii="仿宋_GB2312" w:hAnsi="黑体" w:eastAsia="黑体" w:cs="Times New Roman"/>
          <w:sz w:val="28"/>
          <w:szCs w:val="28"/>
        </w:rPr>
        <w:t>工</w:t>
      </w:r>
      <w:r>
        <w:rPr>
          <w:rFonts w:ascii="仿宋_GB2312" w:hAnsi="黑体" w:eastAsia="黑体" w:cs="Times New Roman"/>
          <w:sz w:val="28"/>
          <w:szCs w:val="28"/>
        </w:rPr>
        <w:t>作小组</w:t>
      </w:r>
      <w:r>
        <w:rPr>
          <w:rFonts w:hint="eastAsia" w:ascii="仿宋_GB2312" w:hAnsi="黑体" w:eastAsia="黑体" w:cs="Times New Roman"/>
          <w:sz w:val="28"/>
          <w:szCs w:val="28"/>
        </w:rPr>
        <w:t>及</w:t>
      </w:r>
      <w:r>
        <w:rPr>
          <w:rFonts w:ascii="仿宋_GB2312" w:hAnsi="黑体" w:eastAsia="黑体" w:cs="Times New Roman"/>
          <w:sz w:val="28"/>
          <w:szCs w:val="28"/>
        </w:rPr>
        <w:t>职</w:t>
      </w:r>
      <w:r>
        <w:rPr>
          <w:rFonts w:hint="eastAsia" w:ascii="仿宋_GB2312" w:hAnsi="黑体" w:eastAsia="黑体" w:cs="Times New Roman"/>
          <w:sz w:val="28"/>
          <w:szCs w:val="28"/>
        </w:rPr>
        <w:t>责</w:t>
      </w:r>
      <w:r>
        <w:rPr>
          <w:rFonts w:ascii="仿宋_GB2312" w:hAnsi="黑体" w:eastAsia="黑体" w:cs="Times New Roman"/>
          <w:sz w:val="28"/>
          <w:szCs w:val="28"/>
        </w:rPr>
        <w:t>分工</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运输服务中心新冠肺炎疫情应急工作领导小组由集团分管领导任组长，成员由运输服务中心人员、</w:t>
      </w:r>
      <w:r>
        <w:rPr>
          <w:rFonts w:ascii="仿宋" w:hAnsi="仿宋" w:eastAsia="仿宋" w:cs="Times New Roman"/>
          <w:sz w:val="28"/>
          <w:szCs w:val="28"/>
        </w:rPr>
        <w:t>江苏新伟汽车俱乐部有限公司</w:t>
      </w:r>
      <w:r>
        <w:rPr>
          <w:rFonts w:hint="eastAsia" w:ascii="仿宋" w:hAnsi="仿宋" w:eastAsia="仿宋" w:cs="Times New Roman"/>
          <w:sz w:val="28"/>
          <w:szCs w:val="28"/>
        </w:rPr>
        <w:t>驻校驾驶员及无锡中葆观光车运营管理有限公司驻校驾驶员组成。</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组长：于海勇</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成员：魏 振 索志伟 丁宝民 范小春 武晓龙 程新景 焦永磊  汪珍珍 来士杰 王正清 景晓明  李社光</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职责：在学校及集团相关部门指导下，实施处置方案；迅速、有效开展现场应急处置工作；请求上级指示、援助等事项。</w:t>
      </w:r>
    </w:p>
    <w:p>
      <w:pPr>
        <w:ind w:left="420" w:leftChars="200"/>
        <w:rPr>
          <w:rFonts w:ascii="仿宋_GB2312" w:hAnsi="楷体" w:eastAsia="楷体" w:cs="Times New Roman"/>
          <w:sz w:val="28"/>
          <w:szCs w:val="28"/>
        </w:rPr>
      </w:pPr>
      <w:r>
        <w:rPr>
          <w:rFonts w:hint="eastAsia" w:ascii="仿宋_GB2312" w:hAnsi="黑体" w:eastAsia="黑体" w:cs="Times New Roman"/>
          <w:sz w:val="28"/>
          <w:szCs w:val="28"/>
        </w:rPr>
        <w:t>二、常</w:t>
      </w:r>
      <w:r>
        <w:rPr>
          <w:rFonts w:ascii="仿宋_GB2312" w:hAnsi="黑体" w:eastAsia="黑体" w:cs="Times New Roman"/>
          <w:sz w:val="28"/>
          <w:szCs w:val="28"/>
        </w:rPr>
        <w:t>态化疫情防</w:t>
      </w:r>
      <w:r>
        <w:rPr>
          <w:rFonts w:hint="eastAsia" w:ascii="仿宋_GB2312" w:hAnsi="黑体" w:eastAsia="黑体" w:cs="Times New Roman"/>
          <w:sz w:val="28"/>
          <w:szCs w:val="28"/>
        </w:rPr>
        <w:t>控工</w:t>
      </w:r>
      <w:r>
        <w:rPr>
          <w:rFonts w:ascii="仿宋_GB2312" w:hAnsi="黑体" w:eastAsia="黑体" w:cs="Times New Roman"/>
          <w:sz w:val="28"/>
          <w:szCs w:val="28"/>
        </w:rPr>
        <w:t>作措施</w:t>
      </w:r>
      <w:r>
        <w:rPr>
          <w:rFonts w:hint="eastAsia" w:ascii="仿宋_GB2312" w:hAnsi="黑体" w:eastAsia="黑体" w:cs="Times New Roman"/>
          <w:sz w:val="28"/>
          <w:szCs w:val="28"/>
        </w:rPr>
        <w:t xml:space="preserve">  </w:t>
      </w:r>
    </w:p>
    <w:p>
      <w:pPr>
        <w:ind w:firstLine="560" w:firstLineChars="200"/>
        <w:rPr>
          <w:rFonts w:ascii="仿宋_GB2312" w:hAnsi="楷体" w:eastAsia="楷体" w:cs="Times New Roman"/>
          <w:sz w:val="28"/>
          <w:szCs w:val="28"/>
        </w:rPr>
      </w:pPr>
      <w:r>
        <w:rPr>
          <w:rFonts w:hint="eastAsia" w:ascii="仿宋_GB2312" w:hAnsi="楷体" w:eastAsia="楷体" w:cs="Times New Roman"/>
          <w:sz w:val="28"/>
          <w:szCs w:val="28"/>
        </w:rPr>
        <w:t>（</w:t>
      </w:r>
      <w:r>
        <w:rPr>
          <w:rFonts w:ascii="仿宋_GB2312" w:hAnsi="楷体" w:eastAsia="楷体" w:cs="Times New Roman"/>
          <w:sz w:val="28"/>
          <w:szCs w:val="28"/>
        </w:rPr>
        <w:t>一）</w:t>
      </w:r>
      <w:r>
        <w:rPr>
          <w:rFonts w:hint="eastAsia" w:ascii="仿宋_GB2312" w:hAnsi="楷体" w:eastAsia="楷体" w:cs="Times New Roman"/>
          <w:sz w:val="28"/>
          <w:szCs w:val="28"/>
        </w:rPr>
        <w:t>人</w:t>
      </w:r>
      <w:r>
        <w:rPr>
          <w:rFonts w:ascii="仿宋_GB2312" w:hAnsi="楷体" w:eastAsia="楷体" w:cs="Times New Roman"/>
          <w:sz w:val="28"/>
          <w:szCs w:val="28"/>
        </w:rPr>
        <w:t>员健康管理</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中心所有人员（含外包公司人员）每日上岗前在中心微信群上报两码、每日上下午测量体温各1次，无异常后着一次性医用口罩上岗。</w:t>
      </w:r>
    </w:p>
    <w:p>
      <w:pPr>
        <w:ind w:firstLine="560" w:firstLineChars="200"/>
        <w:rPr>
          <w:rFonts w:ascii="仿宋_GB2312" w:hAnsi="楷体" w:eastAsia="楷体" w:cs="Times New Roman"/>
          <w:sz w:val="28"/>
          <w:szCs w:val="28"/>
        </w:rPr>
      </w:pPr>
      <w:r>
        <w:rPr>
          <w:rFonts w:hint="eastAsia" w:ascii="仿宋_GB2312" w:hAnsi="楷体" w:eastAsia="楷体" w:cs="Times New Roman"/>
          <w:sz w:val="28"/>
          <w:szCs w:val="28"/>
        </w:rPr>
        <w:t>（</w:t>
      </w:r>
      <w:r>
        <w:rPr>
          <w:rFonts w:ascii="仿宋_GB2312" w:hAnsi="楷体" w:eastAsia="楷体" w:cs="Times New Roman"/>
          <w:sz w:val="28"/>
          <w:szCs w:val="28"/>
        </w:rPr>
        <w:t>二）</w:t>
      </w:r>
      <w:r>
        <w:rPr>
          <w:rFonts w:hint="eastAsia" w:ascii="仿宋_GB2312" w:hAnsi="楷体" w:eastAsia="楷体" w:cs="Times New Roman"/>
          <w:sz w:val="28"/>
          <w:szCs w:val="28"/>
        </w:rPr>
        <w:t>卫生消毒措施</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1.教授班车及公务用车每天对车辆进行一运一消毒，并做好消毒记录。</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2.专车出车前对车辆座椅、地板、手扶等位置用75%酒精擦拭进行消毒。同时开窗通风不低于20分钟。</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3.校园小巴士每天出车前对车辆座椅、地板、手扶等位置用75%酒精擦拭进行消毒。每天消毒不低于2次。</w:t>
      </w:r>
    </w:p>
    <w:p>
      <w:pPr>
        <w:ind w:firstLine="560" w:firstLineChars="200"/>
        <w:rPr>
          <w:rFonts w:ascii="仿宋_GB2312" w:hAnsi="楷体" w:eastAsia="楷体" w:cs="Times New Roman"/>
          <w:sz w:val="28"/>
          <w:szCs w:val="28"/>
        </w:rPr>
      </w:pPr>
      <w:r>
        <w:rPr>
          <w:rFonts w:hint="eastAsia" w:ascii="仿宋_GB2312" w:hAnsi="楷体" w:eastAsia="楷体" w:cs="Times New Roman"/>
          <w:sz w:val="28"/>
          <w:szCs w:val="28"/>
        </w:rPr>
        <w:t>（三）车辆管理措施</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教授班车：驾驶员（丁宝民，电话13641537028；短号67028）对乘客蹬车时由驾驶员对乘客进行体温测量，并按学校防疫要求登记、刷校园卡，全程不得在站点外停靠，不得上无校园卡人员，不得带学生及家属私自出入校园。</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专车：驾驶员（索志伟，联系方式：13775896363，短号66363），用于保障校医院转运发热病人至指定医院就诊接送，不得带无病学生及家属私自出入校园。</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公务用车：驾驶员（范小春，联系方式：13685169799，短号69799）根据用户需求制定行车线路，未经学校卫健办批准不得去往疫区。不得私自带学生及家属出入校园。</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校园小巴士：负责人（武晓龙，联系方式：19816255768）按指定路线行驶，不得私自带学生及家属出入校园。</w:t>
      </w:r>
    </w:p>
    <w:p>
      <w:pPr>
        <w:ind w:firstLine="560" w:firstLineChars="200"/>
        <w:rPr>
          <w:rFonts w:ascii="仿宋_GB2312" w:hAnsi="黑体" w:eastAsia="黑体" w:cs="Times New Roman"/>
          <w:sz w:val="28"/>
          <w:szCs w:val="28"/>
        </w:rPr>
      </w:pPr>
      <w:r>
        <w:rPr>
          <w:rFonts w:hint="eastAsia" w:ascii="仿宋_GB2312" w:hAnsi="黑体" w:eastAsia="黑体" w:cs="Times New Roman"/>
          <w:sz w:val="28"/>
          <w:szCs w:val="28"/>
        </w:rPr>
        <w:t>三</w:t>
      </w:r>
      <w:r>
        <w:rPr>
          <w:rFonts w:ascii="仿宋_GB2312" w:hAnsi="黑体" w:eastAsia="黑体" w:cs="Times New Roman"/>
          <w:sz w:val="28"/>
          <w:szCs w:val="28"/>
        </w:rPr>
        <w:t>、</w:t>
      </w:r>
      <w:r>
        <w:rPr>
          <w:rFonts w:hint="eastAsia" w:ascii="仿宋_GB2312" w:hAnsi="黑体" w:eastAsia="黑体" w:cs="Times New Roman"/>
          <w:sz w:val="28"/>
          <w:szCs w:val="28"/>
        </w:rPr>
        <w:t>突</w:t>
      </w:r>
      <w:r>
        <w:rPr>
          <w:rFonts w:ascii="仿宋_GB2312" w:hAnsi="黑体" w:eastAsia="黑体" w:cs="Times New Roman"/>
          <w:sz w:val="28"/>
          <w:szCs w:val="28"/>
        </w:rPr>
        <w:t>发</w:t>
      </w:r>
      <w:r>
        <w:rPr>
          <w:rFonts w:hint="eastAsia" w:ascii="仿宋_GB2312" w:hAnsi="黑体" w:eastAsia="黑体" w:cs="Times New Roman"/>
          <w:sz w:val="28"/>
          <w:szCs w:val="28"/>
        </w:rPr>
        <w:t>疫情</w:t>
      </w:r>
      <w:r>
        <w:rPr>
          <w:rFonts w:ascii="仿宋_GB2312" w:hAnsi="黑体" w:eastAsia="黑体" w:cs="Times New Roman"/>
          <w:sz w:val="28"/>
          <w:szCs w:val="28"/>
        </w:rPr>
        <w:t>应急预案</w:t>
      </w:r>
    </w:p>
    <w:p>
      <w:pPr>
        <w:ind w:firstLine="560" w:firstLineChars="200"/>
        <w:rPr>
          <w:rFonts w:ascii="仿宋_GB2312" w:hAnsi="楷体" w:eastAsia="楷体" w:cs="Times New Roman"/>
          <w:sz w:val="28"/>
          <w:szCs w:val="28"/>
        </w:rPr>
      </w:pPr>
      <w:r>
        <w:rPr>
          <w:rFonts w:hint="eastAsia" w:ascii="仿宋_GB2312" w:hAnsi="楷体" w:eastAsia="楷体" w:cs="Times New Roman"/>
          <w:sz w:val="28"/>
          <w:szCs w:val="28"/>
        </w:rPr>
        <w:t>（一</w:t>
      </w:r>
      <w:r>
        <w:rPr>
          <w:rFonts w:ascii="仿宋_GB2312" w:hAnsi="楷体" w:eastAsia="楷体" w:cs="Times New Roman"/>
          <w:sz w:val="28"/>
          <w:szCs w:val="28"/>
        </w:rPr>
        <w:t>）</w:t>
      </w:r>
      <w:r>
        <w:rPr>
          <w:rFonts w:hint="eastAsia" w:ascii="仿宋_GB2312" w:hAnsi="楷体" w:eastAsia="楷体" w:cs="Times New Roman"/>
          <w:sz w:val="28"/>
          <w:szCs w:val="28"/>
        </w:rPr>
        <w:t>突</w:t>
      </w:r>
      <w:r>
        <w:rPr>
          <w:rFonts w:ascii="仿宋_GB2312" w:hAnsi="楷体" w:eastAsia="楷体" w:cs="Times New Roman"/>
          <w:sz w:val="28"/>
          <w:szCs w:val="28"/>
        </w:rPr>
        <w:t>发疫情</w:t>
      </w:r>
      <w:r>
        <w:rPr>
          <w:rFonts w:hint="eastAsia" w:ascii="仿宋_GB2312" w:hAnsi="楷体" w:eastAsia="楷体" w:cs="Times New Roman"/>
          <w:sz w:val="28"/>
          <w:szCs w:val="28"/>
        </w:rPr>
        <w:t>应</w:t>
      </w:r>
      <w:r>
        <w:rPr>
          <w:rFonts w:ascii="仿宋_GB2312" w:hAnsi="楷体" w:eastAsia="楷体" w:cs="Times New Roman"/>
          <w:sz w:val="28"/>
          <w:szCs w:val="28"/>
        </w:rPr>
        <w:t>急处置</w:t>
      </w:r>
      <w:r>
        <w:rPr>
          <w:rFonts w:hint="eastAsia" w:ascii="仿宋_GB2312" w:hAnsi="楷体" w:eastAsia="楷体" w:cs="Times New Roman"/>
          <w:sz w:val="28"/>
          <w:szCs w:val="28"/>
        </w:rPr>
        <w:t>流程</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1.驾驶员（含运输中心人员、外包人员）如出现发热、咳嗽、乏力等可疑症状时，联系校医院进行诊断，做到早发现、早诊断。诊断结果为非新冠肺炎患者的，在保证身体健康的情况下，正常进行工作。如专车驾驶员出现以上问题，由魏振（电话13705201800：短号61800）接替专车驾驶员工作。</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2.诊断已排除新冠可能，但无需住院治疗的，统一安排至学校隔离观察场所进行集中医学观察，退烧后24小时解除隔离。</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3.初步诊断不能排除新冠肺炎疑似病例的，由接诊医生诊断要求进行处理，同时通知中心主任，上报集团防疫工作小组。</w:t>
      </w:r>
    </w:p>
    <w:p>
      <w:pPr>
        <w:ind w:firstLine="560" w:firstLineChars="200"/>
        <w:rPr>
          <w:rFonts w:ascii="仿宋" w:hAnsi="仿宋" w:eastAsia="仿宋" w:cs="仿宋"/>
          <w:b/>
          <w:bCs/>
          <w:spacing w:val="-5"/>
          <w:sz w:val="36"/>
          <w:szCs w:val="36"/>
        </w:rPr>
      </w:pPr>
      <w:r>
        <w:rPr>
          <w:rFonts w:hint="eastAsia" w:ascii="仿宋" w:hAnsi="仿宋" w:eastAsia="仿宋" w:cs="Times New Roman"/>
          <w:sz w:val="28"/>
          <w:szCs w:val="28"/>
        </w:rPr>
        <w:t>4.诊断结果为确诊或疑似病例、无症状感染者的，按规定隔离和治疗。</w:t>
      </w:r>
    </w:p>
    <w:p>
      <w:pPr>
        <w:ind w:firstLine="560" w:firstLineChars="200"/>
        <w:rPr>
          <w:rFonts w:ascii="仿宋_GB2312" w:hAnsi="楷体" w:eastAsia="楷体" w:cs="Times New Roman"/>
          <w:sz w:val="28"/>
          <w:szCs w:val="28"/>
        </w:rPr>
      </w:pPr>
      <w:r>
        <w:rPr>
          <w:rFonts w:hint="eastAsia" w:ascii="仿宋_GB2312" w:hAnsi="楷体" w:eastAsia="楷体" w:cs="Times New Roman"/>
          <w:sz w:val="28"/>
          <w:szCs w:val="28"/>
        </w:rPr>
        <w:t>（</w:t>
      </w:r>
      <w:r>
        <w:rPr>
          <w:rFonts w:ascii="仿宋_GB2312" w:hAnsi="楷体" w:eastAsia="楷体" w:cs="Times New Roman"/>
          <w:sz w:val="28"/>
          <w:szCs w:val="28"/>
        </w:rPr>
        <w:t>二</w:t>
      </w:r>
      <w:r>
        <w:rPr>
          <w:rFonts w:hint="eastAsia" w:ascii="仿宋_GB2312" w:hAnsi="楷体" w:eastAsia="楷体" w:cs="Times New Roman"/>
          <w:sz w:val="28"/>
          <w:szCs w:val="28"/>
        </w:rPr>
        <w:t>）突</w:t>
      </w:r>
      <w:r>
        <w:rPr>
          <w:rFonts w:ascii="仿宋_GB2312" w:hAnsi="楷体" w:eastAsia="楷体" w:cs="Times New Roman"/>
          <w:sz w:val="28"/>
          <w:szCs w:val="28"/>
        </w:rPr>
        <w:t>发疫情</w:t>
      </w:r>
      <w:r>
        <w:rPr>
          <w:rFonts w:hint="eastAsia" w:ascii="仿宋_GB2312" w:hAnsi="楷体" w:eastAsia="楷体" w:cs="Times New Roman"/>
          <w:sz w:val="28"/>
          <w:szCs w:val="28"/>
        </w:rPr>
        <w:t>应</w:t>
      </w:r>
      <w:r>
        <w:rPr>
          <w:rFonts w:ascii="仿宋_GB2312" w:hAnsi="楷体" w:eastAsia="楷体" w:cs="Times New Roman"/>
          <w:sz w:val="28"/>
          <w:szCs w:val="28"/>
        </w:rPr>
        <w:t>急</w:t>
      </w:r>
      <w:r>
        <w:rPr>
          <w:rFonts w:hint="eastAsia" w:ascii="仿宋_GB2312" w:hAnsi="楷体" w:eastAsia="楷体" w:cs="Times New Roman"/>
          <w:sz w:val="28"/>
          <w:szCs w:val="28"/>
        </w:rPr>
        <w:t>服务保障安排</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接到学校新冠肺炎疫情应急处置工作领导小组或卫健办或校医院或集团新冠肺炎疫情应急处置工作领导小组电话通知后，第一时间按照校医院根据病例等级防疫要求做好个人防护措施（如防护服、医用一次性手套、医用外科N95口罩、防护面罩、防护头套、防护鞋套等）后迅速由索志伟驾驶专车到达指定地点待命。同时按照校医院防护要求进行着防护服等。</w:t>
      </w:r>
    </w:p>
    <w:p>
      <w:pPr>
        <w:ind w:firstLine="560" w:firstLineChars="200"/>
        <w:rPr>
          <w:rFonts w:ascii="仿宋_GB2312" w:hAnsi="Times New Roman" w:eastAsia="仿宋_GB2312" w:cs="Times New Roman"/>
          <w:b/>
          <w:bCs/>
          <w:sz w:val="32"/>
        </w:rPr>
      </w:pPr>
      <w:r>
        <w:rPr>
          <w:rFonts w:hint="eastAsia" w:ascii="仿宋" w:hAnsi="仿宋" w:eastAsia="仿宋" w:cs="Times New Roman"/>
          <w:sz w:val="28"/>
          <w:szCs w:val="28"/>
        </w:rPr>
        <w:t>教授班车、校园小巴士：按照学校新冠肺炎疫情应急处置工作领导小组要求停运，同时人员、车辆待命。以便进行人员转运。</w:t>
      </w:r>
    </w:p>
    <w:p>
      <w:pPr>
        <w:spacing w:line="560" w:lineRule="exact"/>
        <w:rPr>
          <w:rFonts w:ascii="黑体" w:hAnsi="黑体" w:eastAsia="黑体" w:cs="黑体"/>
          <w:sz w:val="28"/>
          <w:szCs w:val="28"/>
        </w:rPr>
      </w:pPr>
    </w:p>
    <w:p>
      <w:pPr>
        <w:rPr>
          <w:rFonts w:ascii="仿宋_GB2312" w:hAnsi="仿宋_GB2312" w:eastAsia="仿宋_GB2312" w:cs="仿宋_GB2312"/>
          <w:color w:val="000000"/>
          <w:sz w:val="32"/>
          <w:szCs w:val="32"/>
          <w:shd w:val="clear" w:color="auto" w:fill="FFFFFF"/>
        </w:rPr>
      </w:pPr>
    </w:p>
    <w:sectPr>
      <w:footerReference r:id="rId5"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sz w:val="28"/>
      </w:rPr>
    </w:pPr>
    <w:r>
      <w:rPr>
        <w:rStyle w:val="11"/>
        <w:rFonts w:hint="eastAsia"/>
        <w:sz w:val="28"/>
      </w:rPr>
      <w:t xml:space="preserve">- </w:t>
    </w:r>
    <w:r>
      <w:rPr>
        <w:rStyle w:val="11"/>
        <w:sz w:val="28"/>
      </w:rPr>
      <w:fldChar w:fldCharType="begin"/>
    </w:r>
    <w:r>
      <w:rPr>
        <w:rStyle w:val="11"/>
        <w:sz w:val="28"/>
      </w:rPr>
      <w:instrText xml:space="preserve">PAGE  </w:instrText>
    </w:r>
    <w:r>
      <w:rPr>
        <w:rStyle w:val="11"/>
        <w:sz w:val="28"/>
      </w:rPr>
      <w:fldChar w:fldCharType="separate"/>
    </w:r>
    <w:r>
      <w:rPr>
        <w:rStyle w:val="11"/>
        <w:sz w:val="28"/>
      </w:rPr>
      <w:t>1</w:t>
    </w:r>
    <w:r>
      <w:rPr>
        <w:rStyle w:val="11"/>
        <w:sz w:val="28"/>
      </w:rPr>
      <w:fldChar w:fldCharType="end"/>
    </w:r>
    <w:r>
      <w:rPr>
        <w:rStyle w:val="11"/>
        <w:rFonts w:hint="eastAsia"/>
        <w:sz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Style w:val="11"/>
                              <w:rFonts w:hint="eastAsia" w:ascii="仿宋_GB2312" w:eastAsia="仿宋_GB2312"/>
                              <w:sz w:val="28"/>
                            </w:rPr>
                            <w:t xml:space="preserve">- </w:t>
                          </w:r>
                          <w:r>
                            <w:rPr>
                              <w:rFonts w:hint="eastAsia" w:ascii="仿宋_GB2312" w:eastAsia="仿宋_GB2312"/>
                              <w:sz w:val="28"/>
                            </w:rPr>
                            <w:fldChar w:fldCharType="begin"/>
                          </w:r>
                          <w:r>
                            <w:rPr>
                              <w:rStyle w:val="11"/>
                              <w:rFonts w:hint="eastAsia" w:ascii="仿宋_GB2312" w:eastAsia="仿宋_GB2312"/>
                              <w:sz w:val="28"/>
                            </w:rPr>
                            <w:instrText xml:space="preserve">PAGE  </w:instrText>
                          </w:r>
                          <w:r>
                            <w:rPr>
                              <w:rFonts w:hint="eastAsia" w:ascii="仿宋_GB2312" w:eastAsia="仿宋_GB2312"/>
                              <w:sz w:val="28"/>
                            </w:rPr>
                            <w:fldChar w:fldCharType="separate"/>
                          </w:r>
                          <w:r>
                            <w:rPr>
                              <w:rStyle w:val="11"/>
                              <w:rFonts w:ascii="仿宋_GB2312" w:eastAsia="仿宋_GB2312"/>
                              <w:sz w:val="28"/>
                            </w:rPr>
                            <w:t>7</w:t>
                          </w:r>
                          <w:r>
                            <w:rPr>
                              <w:rFonts w:hint="eastAsia" w:ascii="仿宋_GB2312" w:eastAsia="仿宋_GB2312"/>
                              <w:sz w:val="28"/>
                            </w:rPr>
                            <w:fldChar w:fldCharType="end"/>
                          </w:r>
                          <w:r>
                            <w:rPr>
                              <w:rStyle w:val="11"/>
                              <w:rFonts w:hint="eastAsia" w:ascii="仿宋_GB2312" w:eastAsia="仿宋_GB2312"/>
                              <w:sz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Style w:val="11"/>
                        <w:rFonts w:hint="eastAsia" w:ascii="仿宋_GB2312" w:eastAsia="仿宋_GB2312"/>
                        <w:sz w:val="28"/>
                      </w:rPr>
                      <w:t xml:space="preserve">- </w:t>
                    </w:r>
                    <w:r>
                      <w:rPr>
                        <w:rFonts w:hint="eastAsia" w:ascii="仿宋_GB2312" w:eastAsia="仿宋_GB2312"/>
                        <w:sz w:val="28"/>
                      </w:rPr>
                      <w:fldChar w:fldCharType="begin"/>
                    </w:r>
                    <w:r>
                      <w:rPr>
                        <w:rStyle w:val="11"/>
                        <w:rFonts w:hint="eastAsia" w:ascii="仿宋_GB2312" w:eastAsia="仿宋_GB2312"/>
                        <w:sz w:val="28"/>
                      </w:rPr>
                      <w:instrText xml:space="preserve">PAGE  </w:instrText>
                    </w:r>
                    <w:r>
                      <w:rPr>
                        <w:rFonts w:hint="eastAsia" w:ascii="仿宋_GB2312" w:eastAsia="仿宋_GB2312"/>
                        <w:sz w:val="28"/>
                      </w:rPr>
                      <w:fldChar w:fldCharType="separate"/>
                    </w:r>
                    <w:r>
                      <w:rPr>
                        <w:rStyle w:val="11"/>
                        <w:rFonts w:ascii="仿宋_GB2312" w:eastAsia="仿宋_GB2312"/>
                        <w:sz w:val="28"/>
                      </w:rPr>
                      <w:t>7</w:t>
                    </w:r>
                    <w:r>
                      <w:rPr>
                        <w:rFonts w:hint="eastAsia" w:ascii="仿宋_GB2312" w:eastAsia="仿宋_GB2312"/>
                        <w:sz w:val="28"/>
                      </w:rPr>
                      <w:fldChar w:fldCharType="end"/>
                    </w:r>
                    <w:r>
                      <w:rPr>
                        <w:rStyle w:val="11"/>
                        <w:rFonts w:hint="eastAsia" w:ascii="仿宋_GB2312" w:eastAsia="仿宋_GB2312"/>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right w:val="none" w:color="auto" w:sz="0" w:space="4"/>
      </w:pBdr>
      <w:snapToGrid w:val="0"/>
      <w:rPr>
        <w:rFonts w:ascii="Times New Roman" w:hAnsi="Times New Roman" w:eastAsia="宋体" w:cs="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CCFD55"/>
    <w:multiLevelType w:val="singleLevel"/>
    <w:tmpl w:val="DACCFD55"/>
    <w:lvl w:ilvl="0" w:tentative="0">
      <w:start w:val="1"/>
      <w:numFmt w:val="chineseCounting"/>
      <w:suff w:val="nothing"/>
      <w:lvlText w:val="%1、"/>
      <w:lvlJc w:val="left"/>
      <w:pPr>
        <w:ind w:left="0"/>
      </w:pPr>
      <w:rPr>
        <w:rFonts w:hint="eastAsia"/>
      </w:rPr>
    </w:lvl>
  </w:abstractNum>
  <w:abstractNum w:abstractNumId="1">
    <w:nsid w:val="01235492"/>
    <w:multiLevelType w:val="singleLevel"/>
    <w:tmpl w:val="01235492"/>
    <w:lvl w:ilvl="0" w:tentative="0">
      <w:start w:val="2"/>
      <w:numFmt w:val="chineseCounting"/>
      <w:suff w:val="nothing"/>
      <w:lvlText w:val="%1、"/>
      <w:lvlJc w:val="left"/>
      <w:rPr>
        <w:rFonts w:hint="eastAsia"/>
      </w:rPr>
    </w:lvl>
  </w:abstractNum>
  <w:abstractNum w:abstractNumId="2">
    <w:nsid w:val="613FA029"/>
    <w:multiLevelType w:val="singleLevel"/>
    <w:tmpl w:val="613FA029"/>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850A1"/>
    <w:rsid w:val="0006066E"/>
    <w:rsid w:val="00504E56"/>
    <w:rsid w:val="006F65B7"/>
    <w:rsid w:val="008E6166"/>
    <w:rsid w:val="009F2494"/>
    <w:rsid w:val="00BB56B9"/>
    <w:rsid w:val="00C41EDE"/>
    <w:rsid w:val="00DE1A61"/>
    <w:rsid w:val="00EC6F29"/>
    <w:rsid w:val="00F86146"/>
    <w:rsid w:val="00F8622E"/>
    <w:rsid w:val="01D12B87"/>
    <w:rsid w:val="03121CF4"/>
    <w:rsid w:val="046872D3"/>
    <w:rsid w:val="08AA0B88"/>
    <w:rsid w:val="0A53734F"/>
    <w:rsid w:val="0A72790B"/>
    <w:rsid w:val="0B1060AD"/>
    <w:rsid w:val="122326D4"/>
    <w:rsid w:val="139D7657"/>
    <w:rsid w:val="169C1795"/>
    <w:rsid w:val="17B93AC8"/>
    <w:rsid w:val="183D3B2B"/>
    <w:rsid w:val="186B02A9"/>
    <w:rsid w:val="1BD9543D"/>
    <w:rsid w:val="1F1E65A0"/>
    <w:rsid w:val="20AD59AF"/>
    <w:rsid w:val="2305082A"/>
    <w:rsid w:val="23913CDE"/>
    <w:rsid w:val="29313953"/>
    <w:rsid w:val="2FA36173"/>
    <w:rsid w:val="30FA735A"/>
    <w:rsid w:val="33ED18CB"/>
    <w:rsid w:val="419E3F52"/>
    <w:rsid w:val="41B66409"/>
    <w:rsid w:val="422850A1"/>
    <w:rsid w:val="4606228D"/>
    <w:rsid w:val="46FD6E57"/>
    <w:rsid w:val="48044286"/>
    <w:rsid w:val="4C566E0D"/>
    <w:rsid w:val="4DB760D2"/>
    <w:rsid w:val="4DCA1673"/>
    <w:rsid w:val="51F540E9"/>
    <w:rsid w:val="522E3C1D"/>
    <w:rsid w:val="52F24348"/>
    <w:rsid w:val="534E627C"/>
    <w:rsid w:val="53A159BC"/>
    <w:rsid w:val="53CF2B74"/>
    <w:rsid w:val="544E68E8"/>
    <w:rsid w:val="56213E33"/>
    <w:rsid w:val="565B29CD"/>
    <w:rsid w:val="586B5FD0"/>
    <w:rsid w:val="5C0A730C"/>
    <w:rsid w:val="632A1337"/>
    <w:rsid w:val="64FC1086"/>
    <w:rsid w:val="670F147A"/>
    <w:rsid w:val="678E59E6"/>
    <w:rsid w:val="69B14746"/>
    <w:rsid w:val="6A815542"/>
    <w:rsid w:val="6B3D6AF5"/>
    <w:rsid w:val="6B4F3CEF"/>
    <w:rsid w:val="6B951219"/>
    <w:rsid w:val="6DD81813"/>
    <w:rsid w:val="7003534A"/>
    <w:rsid w:val="724733D7"/>
    <w:rsid w:val="75CD1003"/>
    <w:rsid w:val="7A2E2914"/>
    <w:rsid w:val="7F9A5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keepLines/>
      <w:widowControl w:val="0"/>
      <w:spacing w:line="640" w:lineRule="exact"/>
      <w:jc w:val="center"/>
      <w:outlineLvl w:val="0"/>
    </w:pPr>
    <w:rPr>
      <w:rFonts w:ascii="Times New Roman" w:hAnsi="Times New Roman" w:eastAsia="方正小标宋简体" w:cs="Times New Roman"/>
      <w:bCs/>
      <w:kern w:val="44"/>
      <w:sz w:val="44"/>
      <w:szCs w:val="44"/>
      <w:lang w:val="en-US" w:eastAsia="zh-CN" w:bidi="ar-SA"/>
    </w:rPr>
  </w:style>
  <w:style w:type="paragraph" w:styleId="3">
    <w:name w:val="heading 4"/>
    <w:basedOn w:val="1"/>
    <w:next w:val="1"/>
    <w:qFormat/>
    <w:uiPriority w:val="0"/>
    <w:pPr>
      <w:keepNext/>
      <w:keepLines/>
      <w:spacing w:line="372" w:lineRule="auto"/>
      <w:outlineLvl w:val="3"/>
    </w:pPr>
    <w:rPr>
      <w:rFonts w:ascii="Cambria" w:hAnsi="Cambria"/>
      <w:b/>
      <w:bCs/>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index 4"/>
    <w:next w:val="1"/>
    <w:unhideWhenUsed/>
    <w:qFormat/>
    <w:uiPriority w:val="99"/>
    <w:pPr>
      <w:widowControl w:val="0"/>
      <w:ind w:left="600" w:leftChars="600"/>
      <w:jc w:val="both"/>
    </w:pPr>
    <w:rPr>
      <w:rFonts w:ascii="Verdana" w:hAnsi="Verdana" w:eastAsia="仿宋_GB2312" w:cs="Times New Roman"/>
      <w:kern w:val="2"/>
      <w:sz w:val="32"/>
      <w:szCs w:val="20"/>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unhideWhenUsed/>
    <w:qFormat/>
    <w:uiPriority w:val="99"/>
    <w:pPr>
      <w:widowControl w:val="0"/>
      <w:spacing w:before="100" w:beforeAutospacing="1" w:after="100" w:afterAutospacing="1"/>
      <w:jc w:val="both"/>
    </w:pPr>
    <w:rPr>
      <w:rFonts w:ascii="宋体" w:hAnsi="宋体" w:eastAsia="宋体" w:cs="宋体"/>
      <w:kern w:val="0"/>
      <w:sz w:val="24"/>
      <w:szCs w:val="24"/>
      <w:lang w:val="en-US" w:eastAsia="zh-CN" w:bidi="ar-SA"/>
    </w:rPr>
  </w:style>
  <w:style w:type="table" w:styleId="9">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styleId="12">
    <w:name w:val="List Paragraph"/>
    <w:qFormat/>
    <w:uiPriority w:val="34"/>
    <w:pPr>
      <w:widowControl w:val="0"/>
      <w:ind w:firstLine="420" w:firstLineChars="200"/>
      <w:jc w:val="both"/>
    </w:pPr>
    <w:rPr>
      <w:rFonts w:ascii="仿宋_GB2312"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4.png"/><Relationship Id="rId2" Type="http://schemas.openxmlformats.org/officeDocument/2006/relationships/settings" Target="settings.xml"/><Relationship Id="rId19" Type="http://schemas.microsoft.com/office/2007/relationships/diagramDrawing" Target="diagrams/drawing2.xml"/><Relationship Id="rId18" Type="http://schemas.openxmlformats.org/officeDocument/2006/relationships/diagramColors" Target="diagrams/colors2.xml"/><Relationship Id="rId17" Type="http://schemas.openxmlformats.org/officeDocument/2006/relationships/diagramQuickStyle" Target="diagrams/quickStyle2.xml"/><Relationship Id="rId16" Type="http://schemas.openxmlformats.org/officeDocument/2006/relationships/diagramLayout" Target="diagrams/layout2.xml"/><Relationship Id="rId15" Type="http://schemas.openxmlformats.org/officeDocument/2006/relationships/diagramData" Target="diagrams/data2.xml"/><Relationship Id="rId14" Type="http://schemas.microsoft.com/office/2007/relationships/diagramDrawing" Target="diagrams/drawing1.xml"/><Relationship Id="rId13" Type="http://schemas.openxmlformats.org/officeDocument/2006/relationships/diagramColors" Target="diagrams/colors1.xml"/><Relationship Id="rId12" Type="http://schemas.openxmlformats.org/officeDocument/2006/relationships/diagramQuickStyle" Target="diagrams/quickStyle1.xml"/><Relationship Id="rId11" Type="http://schemas.openxmlformats.org/officeDocument/2006/relationships/diagramLayout" Target="diagrams/layout1.xml"/><Relationship Id="rId10" Type="http://schemas.openxmlformats.org/officeDocument/2006/relationships/diagramData" Target="diagrams/data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6">
  <dgm:title val=""/>
  <dgm:desc val=""/>
  <dgm:catLst>
    <dgm:cat type="accent1" pri="11200"/>
  </dgm:catLst>
  <dgm:styleLbl name="alignAcc1">
    <dgm:fillClrLst meth="repeat">
      <a:sysClr val="window" lastClr="FFFFFF">
        <a:alpha val="90000"/>
      </a:sysClr>
    </dgm:fillClrLst>
    <dgm:linClrLst meth="repeat">
      <a:srgbClr val="5B9BD5"/>
    </dgm:linClrLst>
    <dgm:effectClrLst/>
    <dgm:txLinClrLst/>
    <dgm:txFillClrLst meth="repeat">
      <a:sysClr val="windowText" lastClr="000000"/>
    </dgm:txFillClrLst>
    <dgm:txEffectClrLst/>
  </dgm:styleLbl>
  <dgm:styleLbl name="alignAccFollowNode1">
    <dgm:fillClrLst meth="repeat">
      <a:srgbClr val="5B9BD5">
        <a:alpha val="90000"/>
        <a:tint val="40000"/>
      </a:srgbClr>
    </dgm:fillClrLst>
    <dgm:linClrLst meth="repeat">
      <a:srgbClr val="5B9BD5">
        <a:alpha val="90000"/>
        <a:tint val="40000"/>
      </a:srgbClr>
    </dgm:linClrLst>
    <dgm:effectClrLst/>
    <dgm:txLinClrLst/>
    <dgm:txFillClrLst meth="repeat">
      <a:sysClr val="windowText" lastClr="000000"/>
    </dgm:txFillClrLst>
    <dgm:txEffectClrLst/>
  </dgm:styleLbl>
  <dgm:styleLbl name="alignImgPlace1">
    <dgm:fillClrLst meth="repeat">
      <a:srgbClr val="5B9BD5">
        <a:tint val="50000"/>
      </a:srgbClr>
    </dgm:fillClrLst>
    <dgm:linClrLst meth="repeat">
      <a:sysClr val="window" lastClr="FFFFFF"/>
    </dgm:linClrLst>
    <dgm:effectClrLst/>
    <dgm:txLinClrLst/>
    <dgm:txFillClrLst meth="repeat">
      <a:sysClr val="window" lastClr="FFFFFF"/>
    </dgm:txFillClrLst>
    <dgm:txEffectClrLst/>
  </dgm:styleLbl>
  <dgm:styleLbl name="alignNode1">
    <dgm:fillClrLst meth="repeat">
      <a:srgbClr val="5B9BD5"/>
    </dgm:fillClrLst>
    <dgm:linClrLst meth="repeat">
      <a:srgbClr val="5B9BD5"/>
    </dgm:linClrLst>
    <dgm:effectClrLst/>
    <dgm:txLinClrLst/>
    <dgm:txFillClrLst/>
    <dgm:txEffectClrLst/>
  </dgm:styleLbl>
  <dgm:styleLbl name="asst0">
    <dgm:fillClrLst meth="repeat">
      <a:srgbClr val="5B9BD5"/>
    </dgm:fillClrLst>
    <dgm:linClrLst meth="repeat">
      <a:sysClr val="window" lastClr="FFFFFF"/>
    </dgm:linClrLst>
    <dgm:effectClrLst/>
    <dgm:txLinClrLst/>
    <dgm:txFillClrLst/>
    <dgm:txEffectClrLst/>
  </dgm:styleLbl>
  <dgm:styleLbl name="asst1">
    <dgm:fillClrLst meth="repeat">
      <a:srgbClr val="5B9BD5"/>
    </dgm:fillClrLst>
    <dgm:linClrLst meth="repeat">
      <a:sysClr val="window" lastClr="FFFFFF"/>
    </dgm:linClrLst>
    <dgm:effectClrLst/>
    <dgm:txLinClrLst/>
    <dgm:txFillClrLst/>
    <dgm:txEffectClrLst/>
  </dgm:styleLbl>
  <dgm:styleLbl name="asst2">
    <dgm:fillClrLst meth="repeat">
      <a:srgbClr val="5B9BD5"/>
    </dgm:fillClrLst>
    <dgm:linClrLst meth="repeat">
      <a:sysClr val="window" lastClr="FFFFFF"/>
    </dgm:linClrLst>
    <dgm:effectClrLst/>
    <dgm:txLinClrLst/>
    <dgm:txFillClrLst/>
    <dgm:txEffectClrLst/>
  </dgm:styleLbl>
  <dgm:styleLbl name="asst3">
    <dgm:fillClrLst meth="repeat">
      <a:srgbClr val="5B9BD5"/>
    </dgm:fillClrLst>
    <dgm:linClrLst meth="repeat">
      <a:sysClr val="window" lastClr="FFFFFF"/>
    </dgm:linClrLst>
    <dgm:effectClrLst/>
    <dgm:txLinClrLst/>
    <dgm:txFillClrLst/>
    <dgm:txEffectClrLst/>
  </dgm:styleLbl>
  <dgm:styleLbl name="asst4">
    <dgm:fillClrLst meth="repeat">
      <a:srgbClr val="5B9BD5"/>
    </dgm:fillClrLst>
    <dgm:linClrLst meth="repeat">
      <a:sysClr val="window" lastClr="FFFFFF"/>
    </dgm:linClrLst>
    <dgm:effectClrLst/>
    <dgm:txLinClrLst/>
    <dgm:txFillClrLst/>
    <dgm:txEffectClrLst/>
  </dgm:styleLbl>
  <dgm:styleLbl name="bgAcc1">
    <dgm:fillClrLst meth="repeat">
      <a:sysClr val="window" lastClr="FFFFFF">
        <a:alpha val="90000"/>
      </a:sysClr>
    </dgm:fillClrLst>
    <dgm:linClrLst meth="repeat">
      <a:srgbClr val="5B9BD5"/>
    </dgm:linClrLst>
    <dgm:effectClrLst/>
    <dgm:txLinClrLst/>
    <dgm:txFillClrLst meth="repeat">
      <a:sysClr val="windowText" lastClr="000000"/>
    </dgm:txFillClrLst>
    <dgm:txEffectClrLst/>
  </dgm:styleLbl>
  <dgm:styleLbl name="bgAccFollowNode1">
    <dgm:fillClrLst meth="repeat">
      <a:srgbClr val="5B9BD5">
        <a:alpha val="90000"/>
        <a:tint val="40000"/>
      </a:srgbClr>
    </dgm:fillClrLst>
    <dgm:linClrLst meth="repeat">
      <a:srgbClr val="5B9BD5">
        <a:alpha val="90000"/>
        <a:tint val="40000"/>
      </a:srgbClr>
    </dgm:linClrLst>
    <dgm:effectClrLst/>
    <dgm:txLinClrLst/>
    <dgm:txFillClrLst meth="repeat">
      <a:sysClr val="windowText" lastClr="000000"/>
    </dgm:txFillClrLst>
    <dgm:txEffectClrLst/>
  </dgm:styleLbl>
  <dgm:styleLbl name="bgImgPlace1">
    <dgm:fillClrLst meth="repeat">
      <a:srgbClr val="5B9BD5">
        <a:tint val="50000"/>
      </a:srgbClr>
    </dgm:fillClrLst>
    <dgm:linClrLst meth="repeat">
      <a:sysClr val="window" lastClr="FFFFFF"/>
    </dgm:linClrLst>
    <dgm:effectClrLst/>
    <dgm:txLinClrLst/>
    <dgm:txFillClrLst meth="repeat">
      <a:sysClr val="window" lastClr="FFFFFF"/>
    </dgm:txFillClrLst>
    <dgm:txEffectClrLst/>
  </dgm:styleLbl>
  <dgm:styleLbl name="bgShp">
    <dgm:fillClrLst meth="repeat">
      <a:srgbClr val="5B9BD5">
        <a:tint val="40000"/>
      </a:srgbClr>
    </dgm:fillClrLst>
    <dgm:linClrLst meth="repeat">
      <a:srgbClr val="5B9BD5"/>
    </dgm:linClrLst>
    <dgm:effectClrLst/>
    <dgm:txLinClrLst/>
    <dgm:txFillClrLst meth="repeat">
      <a:sysClr val="windowText" lastClr="000000"/>
    </dgm:txFillClrLst>
    <dgm:txEffectClrLst/>
  </dgm:styleLbl>
  <dgm:styleLbl name="bgSibTrans2D1">
    <dgm:fillClrLst meth="repeat">
      <a:srgbClr val="5B9BD5">
        <a:tint val="60000"/>
      </a:srgbClr>
    </dgm:fillClrLst>
    <dgm:linClrLst meth="repeat">
      <a:srgbClr val="5B9BD5">
        <a:tint val="60000"/>
      </a:srgbClr>
    </dgm:linClrLst>
    <dgm:effectClrLst/>
    <dgm:txLinClrLst/>
    <dgm:txFillClrLst/>
    <dgm:txEffectClrLst/>
  </dgm:styleLbl>
  <dgm:styleLbl name="callout">
    <dgm:fillClrLst meth="repeat">
      <a:srgbClr val="5B9BD5"/>
    </dgm:fillClrLst>
    <dgm:linClrLst meth="repeat">
      <a:srgbClr val="5B9BD5">
        <a:tint val="50000"/>
      </a:srgbClr>
    </dgm:linClrLst>
    <dgm:effectClrLst/>
    <dgm:txLinClrLst/>
    <dgm:txFillClrLst meth="repeat">
      <a:sysClr val="windowText" lastClr="000000"/>
    </dgm:txFillClrLst>
    <dgm:txEffectClrLst/>
  </dgm:styleLbl>
  <dgm:styleLbl name="conFgAcc1">
    <dgm:fillClrLst meth="repeat">
      <a:sysClr val="window" lastClr="FFFFFF">
        <a:alpha val="90000"/>
      </a:sysClr>
    </dgm:fillClrLst>
    <dgm:linClrLst meth="repeat">
      <a:srgbClr val="5B9BD5"/>
    </dgm:linClrLst>
    <dgm:effectClrLst/>
    <dgm:txLinClrLst/>
    <dgm:txFillClrLst meth="repeat">
      <a:sysClr val="windowText" lastClr="000000"/>
    </dgm:txFillClrLst>
    <dgm:txEffectClrLst/>
  </dgm:styleLbl>
  <dgm:styleLbl name="dkBgShp">
    <dgm:fillClrLst meth="repeat">
      <a:srgbClr val="5B9BD5">
        <a:shade val="80000"/>
      </a:srgbClr>
    </dgm:fillClrLst>
    <dgm:linClrLst meth="repeat">
      <a:srgbClr val="5B9BD5"/>
    </dgm:linClrLst>
    <dgm:effectClrLst/>
    <dgm:txLinClrLst/>
    <dgm:txFillClrLst meth="repeat">
      <a:sysClr val="window" lastClr="FFFFFF"/>
    </dgm:txFillClrLst>
    <dgm:txEffectClrLst/>
  </dgm:styleLbl>
  <dgm:styleLbl name="fgAcc0">
    <dgm:fillClrLst meth="repeat">
      <a:sysClr val="window" lastClr="FFFFFF">
        <a:alpha val="90000"/>
      </a:sysClr>
    </dgm:fillClrLst>
    <dgm:linClrLst meth="repeat">
      <a:srgbClr val="5B9BD5"/>
    </dgm:linClrLst>
    <dgm:effectClrLst/>
    <dgm:txLinClrLst/>
    <dgm:txFillClrLst meth="repeat">
      <a:sysClr val="windowText" lastClr="000000"/>
    </dgm:txFillClrLst>
    <dgm:txEffectClrLst/>
  </dgm:styleLbl>
  <dgm:styleLbl name="fgAcc1">
    <dgm:fillClrLst meth="repeat">
      <a:sysClr val="window" lastClr="FFFFFF">
        <a:alpha val="90000"/>
      </a:sysClr>
    </dgm:fillClrLst>
    <dgm:linClrLst meth="repeat">
      <a:srgbClr val="5B9BD5"/>
    </dgm:linClrLst>
    <dgm:effectClrLst/>
    <dgm:txLinClrLst/>
    <dgm:txFillClrLst meth="repeat">
      <a:sysClr val="windowText" lastClr="000000"/>
    </dgm:txFillClrLst>
    <dgm:txEffectClrLst/>
  </dgm:styleLbl>
  <dgm:styleLbl name="fgAcc2">
    <dgm:fillClrLst meth="repeat">
      <a:sysClr val="window" lastClr="FFFFFF">
        <a:alpha val="90000"/>
      </a:sysClr>
    </dgm:fillClrLst>
    <dgm:linClrLst meth="repeat">
      <a:srgbClr val="5B9BD5"/>
    </dgm:linClrLst>
    <dgm:effectClrLst/>
    <dgm:txLinClrLst/>
    <dgm:txFillClrLst meth="repeat">
      <a:sysClr val="windowText" lastClr="000000"/>
    </dgm:txFillClrLst>
    <dgm:txEffectClrLst/>
  </dgm:styleLbl>
  <dgm:styleLbl name="fgAcc3">
    <dgm:fillClrLst meth="repeat">
      <a:sysClr val="window" lastClr="FFFFFF">
        <a:alpha val="90000"/>
      </a:sysClr>
    </dgm:fillClrLst>
    <dgm:linClrLst meth="repeat">
      <a:srgbClr val="5B9BD5"/>
    </dgm:linClrLst>
    <dgm:effectClrLst/>
    <dgm:txLinClrLst/>
    <dgm:txFillClrLst meth="repeat">
      <a:sysClr val="windowText" lastClr="000000"/>
    </dgm:txFillClrLst>
    <dgm:txEffectClrLst/>
  </dgm:styleLbl>
  <dgm:styleLbl name="fgAcc4">
    <dgm:fillClrLst meth="repeat">
      <a:sysClr val="window" lastClr="FFFFFF">
        <a:alpha val="90000"/>
      </a:sysClr>
    </dgm:fillClrLst>
    <dgm:linClrLst meth="repeat">
      <a:srgbClr val="5B9BD5"/>
    </dgm:linClrLst>
    <dgm:effectClrLst/>
    <dgm:txLinClrLst/>
    <dgm:txFillClrLst meth="repeat">
      <a:sysClr val="windowText" lastClr="000000"/>
    </dgm:txFillClrLst>
    <dgm:txEffectClrLst/>
  </dgm:styleLbl>
  <dgm:styleLbl name="fgAccFollowNode1">
    <dgm:fillClrLst meth="repeat">
      <a:srgbClr val="5B9BD5">
        <a:alpha val="90000"/>
        <a:tint val="40000"/>
      </a:srgbClr>
    </dgm:fillClrLst>
    <dgm:linClrLst meth="repeat">
      <a:srgbClr val="5B9BD5">
        <a:alpha val="90000"/>
        <a:tint val="40000"/>
      </a:srgbClr>
    </dgm:linClrLst>
    <dgm:effectClrLst/>
    <dgm:txLinClrLst/>
    <dgm:txFillClrLst meth="repeat">
      <a:sysClr val="windowText" lastClr="000000"/>
    </dgm:txFillClrLst>
    <dgm:txEffectClrLst/>
  </dgm:styleLbl>
  <dgm:styleLbl name="fgImgPlace1">
    <dgm:fillClrLst meth="repeat">
      <a:srgbClr val="5B9BD5">
        <a:tint val="50000"/>
      </a:srgbClr>
    </dgm:fillClrLst>
    <dgm:linClrLst meth="repeat">
      <a:sysClr val="window" lastClr="FFFFFF"/>
    </dgm:linClrLst>
    <dgm:effectClrLst/>
    <dgm:txLinClrLst/>
    <dgm:txFillClrLst meth="repeat">
      <a:sysClr val="window" lastClr="FFFFFF"/>
    </dgm:txFillClrLst>
    <dgm:txEffectClrLst/>
  </dgm:styleLbl>
  <dgm:styleLbl name="fgShp">
    <dgm:fillClrLst meth="repeat">
      <a:srgbClr val="5B9BD5">
        <a:tint val="60000"/>
      </a:srgbClr>
    </dgm:fillClrLst>
    <dgm:linClrLst meth="repeat">
      <a:sysClr val="window" lastClr="FFFFFF"/>
    </dgm:linClrLst>
    <dgm:effectClrLst/>
    <dgm:txLinClrLst/>
    <dgm:txFillClrLst meth="repeat">
      <a:sysClr val="windowText" lastClr="000000"/>
    </dgm:txFillClrLst>
    <dgm:txEffectClrLst/>
  </dgm:styleLbl>
  <dgm:styleLbl name="fgSibTrans2D1">
    <dgm:fillClrLst meth="repeat">
      <a:srgbClr val="5B9BD5">
        <a:tint val="60000"/>
      </a:srgbClr>
    </dgm:fillClrLst>
    <dgm:linClrLst meth="repeat">
      <a:srgbClr val="5B9BD5">
        <a:tint val="60000"/>
      </a:srgbClr>
    </dgm:linClrLst>
    <dgm:effectClrLst/>
    <dgm:txLinClrLst/>
    <dgm:txFillClrLst/>
    <dgm:txEffectClrLst/>
  </dgm:styleLbl>
  <dgm:styleLbl name="lnNode1">
    <dgm:fillClrLst meth="repeat">
      <a:srgbClr val="5B9BD5"/>
    </dgm:fillClrLst>
    <dgm:linClrLst meth="repeat">
      <a:sysClr val="window" lastClr="FFFFFF"/>
    </dgm:linClrLst>
    <dgm:effectClrLst/>
    <dgm:txLinClrLst/>
    <dgm:txFillClrLst/>
    <dgm:txEffectClrLst/>
  </dgm:styleLbl>
  <dgm:styleLbl name="node0">
    <dgm:fillClrLst meth="repeat">
      <a:srgbClr val="5B9BD5"/>
    </dgm:fillClrLst>
    <dgm:linClrLst meth="repeat">
      <a:sysClr val="window" lastClr="FFFFFF"/>
    </dgm:linClrLst>
    <dgm:effectClrLst/>
    <dgm:txLinClrLst/>
    <dgm:txFillClrLst/>
    <dgm:txEffectClrLst/>
  </dgm:styleLbl>
  <dgm:styleLbl name="node1">
    <dgm:fillClrLst meth="repeat">
      <a:srgbClr val="5B9BD5"/>
    </dgm:fillClrLst>
    <dgm:linClrLst meth="repeat">
      <a:sysClr val="window" lastClr="FFFFFF"/>
    </dgm:linClrLst>
    <dgm:effectClrLst/>
    <dgm:txLinClrLst/>
    <dgm:txFillClrLst/>
    <dgm:txEffectClrLst/>
  </dgm:styleLbl>
  <dgm:styleLbl name="node2">
    <dgm:fillClrLst meth="repeat">
      <a:srgbClr val="5B9BD5"/>
    </dgm:fillClrLst>
    <dgm:linClrLst meth="repeat">
      <a:sysClr val="window" lastClr="FFFFFF"/>
    </dgm:linClrLst>
    <dgm:effectClrLst/>
    <dgm:txLinClrLst/>
    <dgm:txFillClrLst/>
    <dgm:txEffectClrLst/>
  </dgm:styleLbl>
  <dgm:styleLbl name="node3">
    <dgm:fillClrLst meth="repeat">
      <a:srgbClr val="5B9BD5"/>
    </dgm:fillClrLst>
    <dgm:linClrLst meth="repeat">
      <a:sysClr val="window" lastClr="FFFFFF"/>
    </dgm:linClrLst>
    <dgm:effectClrLst/>
    <dgm:txLinClrLst/>
    <dgm:txFillClrLst/>
    <dgm:txEffectClrLst/>
  </dgm:styleLbl>
  <dgm:styleLbl name="node4">
    <dgm:fillClrLst meth="repeat">
      <a:srgbClr val="5B9BD5"/>
    </dgm:fillClrLst>
    <dgm:linClrLst meth="repeat">
      <a:sysClr val="window" lastClr="FFFFFF"/>
    </dgm:linClrLst>
    <dgm:effectClrLst/>
    <dgm:txLinClrLst/>
    <dgm:txFillClrLst/>
    <dgm:txEffectClrLst/>
  </dgm:styleLbl>
  <dgm:styleLbl name="parChTrans1D1">
    <dgm:fillClrLst meth="repeat">
      <a:srgbClr val="5B9BD5"/>
    </dgm:fillClrLst>
    <dgm:linClrLst meth="repeat">
      <a:srgbClr val="5B9BD5">
        <a:shade val="60000"/>
      </a:srgbClr>
    </dgm:linClrLst>
    <dgm:effectClrLst/>
    <dgm:txLinClrLst/>
    <dgm:txFillClrLst meth="repeat">
      <a:sysClr val="windowText" lastClr="000000"/>
    </dgm:txFillClrLst>
    <dgm:txEffectClrLst/>
  </dgm:styleLbl>
  <dgm:styleLbl name="parChTrans1D2">
    <dgm:fillClrLst meth="repeat">
      <a:srgbClr val="5B9BD5"/>
    </dgm:fillClrLst>
    <dgm:linClrLst meth="repeat">
      <a:srgbClr val="5B9BD5">
        <a:shade val="60000"/>
      </a:srgbClr>
    </dgm:linClrLst>
    <dgm:effectClrLst/>
    <dgm:txLinClrLst/>
    <dgm:txFillClrLst meth="repeat">
      <a:sysClr val="windowText" lastClr="000000"/>
    </dgm:txFillClrLst>
    <dgm:txEffectClrLst/>
  </dgm:styleLbl>
  <dgm:styleLbl name="parChTrans1D3">
    <dgm:fillClrLst meth="repeat">
      <a:srgbClr val="5B9BD5"/>
    </dgm:fillClrLst>
    <dgm:linClrLst meth="repeat">
      <a:srgbClr val="5B9BD5">
        <a:shade val="80000"/>
      </a:srgbClr>
    </dgm:linClrLst>
    <dgm:effectClrLst/>
    <dgm:txLinClrLst/>
    <dgm:txFillClrLst meth="repeat">
      <a:sysClr val="windowText" lastClr="000000"/>
    </dgm:txFillClrLst>
    <dgm:txEffectClrLst/>
  </dgm:styleLbl>
  <dgm:styleLbl name="parChTrans1D4">
    <dgm:fillClrLst meth="repeat">
      <a:srgbClr val="5B9BD5"/>
    </dgm:fillClrLst>
    <dgm:linClrLst meth="repeat">
      <a:srgbClr val="5B9BD5">
        <a:shade val="80000"/>
      </a:srgbClr>
    </dgm:linClrLst>
    <dgm:effectClrLst/>
    <dgm:txLinClrLst/>
    <dgm:txFillClrLst meth="repeat">
      <a:sysClr val="windowText" lastClr="000000"/>
    </dgm:txFillClrLst>
    <dgm:txEffectClrLst/>
  </dgm:styleLbl>
  <dgm:styleLbl name="parChTrans2D1">
    <dgm:fillClrLst meth="repeat">
      <a:srgbClr val="5B9BD5">
        <a:tint val="60000"/>
      </a:srgbClr>
    </dgm:fillClrLst>
    <dgm:linClrLst meth="repeat">
      <a:srgbClr val="5B9BD5">
        <a:tint val="60000"/>
      </a:srgbClr>
    </dgm:linClrLst>
    <dgm:effectClrLst/>
    <dgm:txLinClrLst/>
    <dgm:txFillClrLst meth="repeat">
      <a:sysClr val="window" lastClr="FFFFFF"/>
    </dgm:txFillClrLst>
    <dgm:txEffectClrLst/>
  </dgm:styleLbl>
  <dgm:styleLbl name="parChTrans2D2">
    <dgm:fillClrLst meth="repeat">
      <a:srgbClr val="5B9BD5"/>
    </dgm:fillClrLst>
    <dgm:linClrLst meth="repeat">
      <a:srgbClr val="5B9BD5"/>
    </dgm:linClrLst>
    <dgm:effectClrLst/>
    <dgm:txLinClrLst/>
    <dgm:txFillClrLst meth="repeat">
      <a:sysClr val="window" lastClr="FFFFFF"/>
    </dgm:txFillClrLst>
    <dgm:txEffectClrLst/>
  </dgm:styleLbl>
  <dgm:styleLbl name="parChTrans2D3">
    <dgm:fillClrLst meth="repeat">
      <a:srgbClr val="5B9BD5"/>
    </dgm:fillClrLst>
    <dgm:linClrLst meth="repeat">
      <a:srgbClr val="5B9BD5"/>
    </dgm:linClrLst>
    <dgm:effectClrLst/>
    <dgm:txLinClrLst/>
    <dgm:txFillClrLst meth="repeat">
      <a:sysClr val="window" lastClr="FFFFFF"/>
    </dgm:txFillClrLst>
    <dgm:txEffectClrLst/>
  </dgm:styleLbl>
  <dgm:styleLbl name="parChTrans2D4">
    <dgm:fillClrLst meth="repeat">
      <a:srgbClr val="5B9BD5"/>
    </dgm:fillClrLst>
    <dgm:linClrLst meth="repeat">
      <a:srgbClr val="5B9BD5"/>
    </dgm:linClrLst>
    <dgm:effectClrLst/>
    <dgm:txLinClrLst/>
    <dgm:txFillClrLst meth="repeat">
      <a:sysClr val="window" lastClr="FFFFFF"/>
    </dgm:txFillClrLst>
    <dgm:txEffectClrLst/>
  </dgm:styleLbl>
  <dgm:styleLbl name="revTx">
    <dgm:fillClrLst meth="repeat">
      <a:sysClr val="window" lastClr="FFFFFF">
        <a:alpha val="0"/>
      </a:sysClr>
    </dgm:fillClrLst>
    <dgm:linClrLst meth="repeat">
      <a:sysClr val="windowText" lastClr="000000">
        <a:alpha val="0"/>
      </a:sysClr>
    </dgm:linClrLst>
    <dgm:effectClrLst/>
    <dgm:txLinClrLst/>
    <dgm:txFillClrLst meth="repeat">
      <a:sysClr val="windowText" lastClr="000000"/>
    </dgm:txFillClrLst>
    <dgm:txEffectClrLst/>
  </dgm:styleLbl>
  <dgm:styleLbl name="sibTrans1D1">
    <dgm:fillClrLst meth="repeat">
      <a:srgbClr val="5B9BD5"/>
    </dgm:fillClrLst>
    <dgm:linClrLst meth="repeat">
      <a:srgbClr val="5B9BD5"/>
    </dgm:linClrLst>
    <dgm:effectClrLst/>
    <dgm:txLinClrLst/>
    <dgm:txFillClrLst meth="repeat">
      <a:sysClr val="windowText" lastClr="000000"/>
    </dgm:txFillClrLst>
    <dgm:txEffectClrLst/>
  </dgm:styleLbl>
  <dgm:styleLbl name="sibTrans2D1">
    <dgm:fillClrLst meth="repeat">
      <a:srgbClr val="5B9BD5">
        <a:tint val="60000"/>
      </a:srgbClr>
    </dgm:fillClrLst>
    <dgm:linClrLst meth="repeat">
      <a:srgbClr val="5B9BD5">
        <a:tint val="60000"/>
      </a:srgbClr>
    </dgm:linClrLst>
    <dgm:effectClrLst/>
    <dgm:txLinClrLst/>
    <dgm:txFillClrLst/>
    <dgm:txEffectClrLst/>
  </dgm:styleLbl>
  <dgm:styleLbl name="solidAlignAcc1">
    <dgm:fillClrLst meth="repeat">
      <a:sysClr val="window" lastClr="FFFFFF"/>
    </dgm:fillClrLst>
    <dgm:linClrLst meth="repeat">
      <a:srgbClr val="5B9BD5"/>
    </dgm:linClrLst>
    <dgm:effectClrLst/>
    <dgm:txLinClrLst/>
    <dgm:txFillClrLst meth="repeat">
      <a:sysClr val="windowText" lastClr="000000"/>
    </dgm:txFillClrLst>
    <dgm:txEffectClrLst/>
  </dgm:styleLbl>
  <dgm:styleLbl name="solidBgAcc1">
    <dgm:fillClrLst meth="repeat">
      <a:sysClr val="window" lastClr="FFFFFF"/>
    </dgm:fillClrLst>
    <dgm:linClrLst meth="repeat">
      <a:srgbClr val="5B9BD5"/>
    </dgm:linClrLst>
    <dgm:effectClrLst/>
    <dgm:txLinClrLst/>
    <dgm:txFillClrLst meth="repeat">
      <a:sysClr val="windowText" lastClr="000000"/>
    </dgm:txFillClrLst>
    <dgm:txEffectClrLst/>
  </dgm:styleLbl>
  <dgm:styleLbl name="solidFgAcc1">
    <dgm:fillClrLst meth="repeat">
      <a:sysClr val="window" lastClr="FFFFFF"/>
    </dgm:fillClrLst>
    <dgm:linClrLst meth="repeat">
      <a:srgbClr val="5B9BD5"/>
    </dgm:linClrLst>
    <dgm:effectClrLst/>
    <dgm:txLinClrLst/>
    <dgm:txFillClrLst meth="repeat">
      <a:sysClr val="windowText" lastClr="000000"/>
    </dgm:txFillClrLst>
    <dgm:txEffectClrLst/>
  </dgm:styleLbl>
  <dgm:styleLbl name="trAlignAcc1">
    <dgm:fillClrLst meth="repeat">
      <a:sysClr val="window" lastClr="FFFFFF">
        <a:alpha val="40000"/>
      </a:sysClr>
    </dgm:fillClrLst>
    <dgm:linClrLst meth="repeat">
      <a:srgbClr val="5B9BD5"/>
    </dgm:linClrLst>
    <dgm:effectClrLst/>
    <dgm:txLinClrLst/>
    <dgm:txFillClrLst meth="repeat">
      <a:sysClr val="windowText" lastClr="000000"/>
    </dgm:txFillClrLst>
    <dgm:txEffectClrLst/>
  </dgm:styleLbl>
  <dgm:styleLbl name="trBgShp">
    <dgm:fillClrLst meth="repeat">
      <a:srgbClr val="5B9BD5">
        <a:tint val="50000"/>
        <a:alpha val="40000"/>
      </a:srgbClr>
    </dgm:fillClrLst>
    <dgm:linClrLst meth="repeat">
      <a:srgbClr val="5B9BD5"/>
    </dgm:linClrLst>
    <dgm:effectClrLst/>
    <dgm:txLinClrLst/>
    <dgm:txFillClrLst meth="repeat">
      <a:sysClr val="window" lastClr="FFFFFF"/>
    </dgm:txFillClrLst>
    <dgm:txEffectClrLst/>
  </dgm:styleLbl>
  <dgm:styleLbl name="vennNode1">
    <dgm:fillClrLst meth="repeat">
      <a:srgbClr val="5B9BD5">
        <a:alpha val="50000"/>
      </a:srgbClr>
    </dgm:fillClrLst>
    <dgm:linClrLst meth="repeat">
      <a:sysClr val="window" lastClr="FFFFFF"/>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1">
  <dgm:title val=""/>
  <dgm:desc val=""/>
  <dgm:catLst>
    <dgm:cat type="accent1" pri="11200"/>
  </dgm:catLst>
  <dgm:styleLbl name="alignAcc1">
    <dgm:fillClrLst meth="repeat">
      <a:sysClr val="window" lastClr="FFFFFF">
        <a:alpha val="90000"/>
      </a:sysClr>
    </dgm:fillClrLst>
    <dgm:linClrLst meth="repeat">
      <a:srgbClr val="5B9BD5"/>
    </dgm:linClrLst>
    <dgm:effectClrLst/>
    <dgm:txLinClrLst/>
    <dgm:txFillClrLst meth="repeat">
      <a:sysClr val="windowText" lastClr="000000"/>
    </dgm:txFillClrLst>
    <dgm:txEffectClrLst/>
  </dgm:styleLbl>
  <dgm:styleLbl name="alignAccFollowNode1">
    <dgm:fillClrLst meth="repeat">
      <a:srgbClr val="5B9BD5">
        <a:alpha val="90000"/>
        <a:tint val="40000"/>
      </a:srgbClr>
    </dgm:fillClrLst>
    <dgm:linClrLst meth="repeat">
      <a:srgbClr val="5B9BD5">
        <a:alpha val="90000"/>
        <a:tint val="40000"/>
      </a:srgbClr>
    </dgm:linClrLst>
    <dgm:effectClrLst/>
    <dgm:txLinClrLst/>
    <dgm:txFillClrLst meth="repeat">
      <a:sysClr val="windowText" lastClr="000000"/>
    </dgm:txFillClrLst>
    <dgm:txEffectClrLst/>
  </dgm:styleLbl>
  <dgm:styleLbl name="alignImgPlace1">
    <dgm:fillClrLst meth="repeat">
      <a:srgbClr val="5B9BD5">
        <a:tint val="50000"/>
      </a:srgbClr>
    </dgm:fillClrLst>
    <dgm:linClrLst meth="repeat">
      <a:sysClr val="window" lastClr="FFFFFF"/>
    </dgm:linClrLst>
    <dgm:effectClrLst/>
    <dgm:txLinClrLst/>
    <dgm:txFillClrLst meth="repeat">
      <a:sysClr val="window" lastClr="FFFFFF"/>
    </dgm:txFillClrLst>
    <dgm:txEffectClrLst/>
  </dgm:styleLbl>
  <dgm:styleLbl name="alignNode1">
    <dgm:fillClrLst meth="repeat">
      <a:srgbClr val="5B9BD5"/>
    </dgm:fillClrLst>
    <dgm:linClrLst meth="repeat">
      <a:srgbClr val="5B9BD5"/>
    </dgm:linClrLst>
    <dgm:effectClrLst/>
    <dgm:txLinClrLst/>
    <dgm:txFillClrLst/>
    <dgm:txEffectClrLst/>
  </dgm:styleLbl>
  <dgm:styleLbl name="asst0">
    <dgm:fillClrLst meth="repeat">
      <a:srgbClr val="5B9BD5"/>
    </dgm:fillClrLst>
    <dgm:linClrLst meth="repeat">
      <a:sysClr val="window" lastClr="FFFFFF"/>
    </dgm:linClrLst>
    <dgm:effectClrLst/>
    <dgm:txLinClrLst/>
    <dgm:txFillClrLst/>
    <dgm:txEffectClrLst/>
  </dgm:styleLbl>
  <dgm:styleLbl name="asst1">
    <dgm:fillClrLst meth="repeat">
      <a:srgbClr val="5B9BD5"/>
    </dgm:fillClrLst>
    <dgm:linClrLst meth="repeat">
      <a:sysClr val="window" lastClr="FFFFFF"/>
    </dgm:linClrLst>
    <dgm:effectClrLst/>
    <dgm:txLinClrLst/>
    <dgm:txFillClrLst/>
    <dgm:txEffectClrLst/>
  </dgm:styleLbl>
  <dgm:styleLbl name="asst2">
    <dgm:fillClrLst meth="repeat">
      <a:srgbClr val="5B9BD5"/>
    </dgm:fillClrLst>
    <dgm:linClrLst meth="repeat">
      <a:sysClr val="window" lastClr="FFFFFF"/>
    </dgm:linClrLst>
    <dgm:effectClrLst/>
    <dgm:txLinClrLst/>
    <dgm:txFillClrLst/>
    <dgm:txEffectClrLst/>
  </dgm:styleLbl>
  <dgm:styleLbl name="asst3">
    <dgm:fillClrLst meth="repeat">
      <a:srgbClr val="5B9BD5"/>
    </dgm:fillClrLst>
    <dgm:linClrLst meth="repeat">
      <a:sysClr val="window" lastClr="FFFFFF"/>
    </dgm:linClrLst>
    <dgm:effectClrLst/>
    <dgm:txLinClrLst/>
    <dgm:txFillClrLst/>
    <dgm:txEffectClrLst/>
  </dgm:styleLbl>
  <dgm:styleLbl name="asst4">
    <dgm:fillClrLst meth="repeat">
      <a:srgbClr val="5B9BD5"/>
    </dgm:fillClrLst>
    <dgm:linClrLst meth="repeat">
      <a:sysClr val="window" lastClr="FFFFFF"/>
    </dgm:linClrLst>
    <dgm:effectClrLst/>
    <dgm:txLinClrLst/>
    <dgm:txFillClrLst/>
    <dgm:txEffectClrLst/>
  </dgm:styleLbl>
  <dgm:styleLbl name="bgAcc1">
    <dgm:fillClrLst meth="repeat">
      <a:sysClr val="window" lastClr="FFFFFF">
        <a:alpha val="90000"/>
      </a:sysClr>
    </dgm:fillClrLst>
    <dgm:linClrLst meth="repeat">
      <a:srgbClr val="5B9BD5"/>
    </dgm:linClrLst>
    <dgm:effectClrLst/>
    <dgm:txLinClrLst/>
    <dgm:txFillClrLst meth="repeat">
      <a:sysClr val="windowText" lastClr="000000"/>
    </dgm:txFillClrLst>
    <dgm:txEffectClrLst/>
  </dgm:styleLbl>
  <dgm:styleLbl name="bgAccFollowNode1">
    <dgm:fillClrLst meth="repeat">
      <a:srgbClr val="5B9BD5">
        <a:alpha val="90000"/>
        <a:tint val="40000"/>
      </a:srgbClr>
    </dgm:fillClrLst>
    <dgm:linClrLst meth="repeat">
      <a:srgbClr val="5B9BD5">
        <a:alpha val="90000"/>
        <a:tint val="40000"/>
      </a:srgbClr>
    </dgm:linClrLst>
    <dgm:effectClrLst/>
    <dgm:txLinClrLst/>
    <dgm:txFillClrLst meth="repeat">
      <a:sysClr val="windowText" lastClr="000000"/>
    </dgm:txFillClrLst>
    <dgm:txEffectClrLst/>
  </dgm:styleLbl>
  <dgm:styleLbl name="bgImgPlace1">
    <dgm:fillClrLst meth="repeat">
      <a:srgbClr val="5B9BD5">
        <a:tint val="50000"/>
      </a:srgbClr>
    </dgm:fillClrLst>
    <dgm:linClrLst meth="repeat">
      <a:sysClr val="window" lastClr="FFFFFF"/>
    </dgm:linClrLst>
    <dgm:effectClrLst/>
    <dgm:txLinClrLst/>
    <dgm:txFillClrLst meth="repeat">
      <a:sysClr val="window" lastClr="FFFFFF"/>
    </dgm:txFillClrLst>
    <dgm:txEffectClrLst/>
  </dgm:styleLbl>
  <dgm:styleLbl name="bgShp">
    <dgm:fillClrLst meth="repeat">
      <a:srgbClr val="5B9BD5">
        <a:tint val="40000"/>
      </a:srgbClr>
    </dgm:fillClrLst>
    <dgm:linClrLst meth="repeat">
      <a:srgbClr val="5B9BD5"/>
    </dgm:linClrLst>
    <dgm:effectClrLst/>
    <dgm:txLinClrLst/>
    <dgm:txFillClrLst meth="repeat">
      <a:sysClr val="windowText" lastClr="000000"/>
    </dgm:txFillClrLst>
    <dgm:txEffectClrLst/>
  </dgm:styleLbl>
  <dgm:styleLbl name="bgSibTrans2D1">
    <dgm:fillClrLst meth="repeat">
      <a:srgbClr val="5B9BD5">
        <a:tint val="60000"/>
      </a:srgbClr>
    </dgm:fillClrLst>
    <dgm:linClrLst meth="repeat">
      <a:srgbClr val="5B9BD5">
        <a:tint val="60000"/>
      </a:srgbClr>
    </dgm:linClrLst>
    <dgm:effectClrLst/>
    <dgm:txLinClrLst/>
    <dgm:txFillClrLst/>
    <dgm:txEffectClrLst/>
  </dgm:styleLbl>
  <dgm:styleLbl name="callout">
    <dgm:fillClrLst meth="repeat">
      <a:srgbClr val="5B9BD5"/>
    </dgm:fillClrLst>
    <dgm:linClrLst meth="repeat">
      <a:srgbClr val="5B9BD5">
        <a:tint val="50000"/>
      </a:srgbClr>
    </dgm:linClrLst>
    <dgm:effectClrLst/>
    <dgm:txLinClrLst/>
    <dgm:txFillClrLst meth="repeat">
      <a:sysClr val="windowText" lastClr="000000"/>
    </dgm:txFillClrLst>
    <dgm:txEffectClrLst/>
  </dgm:styleLbl>
  <dgm:styleLbl name="conFgAcc1">
    <dgm:fillClrLst meth="repeat">
      <a:sysClr val="window" lastClr="FFFFFF">
        <a:alpha val="90000"/>
      </a:sysClr>
    </dgm:fillClrLst>
    <dgm:linClrLst meth="repeat">
      <a:srgbClr val="5B9BD5"/>
    </dgm:linClrLst>
    <dgm:effectClrLst/>
    <dgm:txLinClrLst/>
    <dgm:txFillClrLst meth="repeat">
      <a:sysClr val="windowText" lastClr="000000"/>
    </dgm:txFillClrLst>
    <dgm:txEffectClrLst/>
  </dgm:styleLbl>
  <dgm:styleLbl name="dkBgShp">
    <dgm:fillClrLst meth="repeat">
      <a:srgbClr val="5B9BD5">
        <a:shade val="80000"/>
      </a:srgbClr>
    </dgm:fillClrLst>
    <dgm:linClrLst meth="repeat">
      <a:srgbClr val="5B9BD5"/>
    </dgm:linClrLst>
    <dgm:effectClrLst/>
    <dgm:txLinClrLst/>
    <dgm:txFillClrLst meth="repeat">
      <a:sysClr val="window" lastClr="FFFFFF"/>
    </dgm:txFillClrLst>
    <dgm:txEffectClrLst/>
  </dgm:styleLbl>
  <dgm:styleLbl name="fgAcc0">
    <dgm:fillClrLst meth="repeat">
      <a:sysClr val="window" lastClr="FFFFFF">
        <a:alpha val="90000"/>
      </a:sysClr>
    </dgm:fillClrLst>
    <dgm:linClrLst meth="repeat">
      <a:srgbClr val="5B9BD5"/>
    </dgm:linClrLst>
    <dgm:effectClrLst/>
    <dgm:txLinClrLst/>
    <dgm:txFillClrLst meth="repeat">
      <a:sysClr val="windowText" lastClr="000000"/>
    </dgm:txFillClrLst>
    <dgm:txEffectClrLst/>
  </dgm:styleLbl>
  <dgm:styleLbl name="fgAcc1">
    <dgm:fillClrLst meth="repeat">
      <a:sysClr val="window" lastClr="FFFFFF">
        <a:alpha val="90000"/>
      </a:sysClr>
    </dgm:fillClrLst>
    <dgm:linClrLst meth="repeat">
      <a:srgbClr val="5B9BD5"/>
    </dgm:linClrLst>
    <dgm:effectClrLst/>
    <dgm:txLinClrLst/>
    <dgm:txFillClrLst meth="repeat">
      <a:sysClr val="windowText" lastClr="000000"/>
    </dgm:txFillClrLst>
    <dgm:txEffectClrLst/>
  </dgm:styleLbl>
  <dgm:styleLbl name="fgAcc2">
    <dgm:fillClrLst meth="repeat">
      <a:sysClr val="window" lastClr="FFFFFF">
        <a:alpha val="90000"/>
      </a:sysClr>
    </dgm:fillClrLst>
    <dgm:linClrLst meth="repeat">
      <a:srgbClr val="5B9BD5"/>
    </dgm:linClrLst>
    <dgm:effectClrLst/>
    <dgm:txLinClrLst/>
    <dgm:txFillClrLst meth="repeat">
      <a:sysClr val="windowText" lastClr="000000"/>
    </dgm:txFillClrLst>
    <dgm:txEffectClrLst/>
  </dgm:styleLbl>
  <dgm:styleLbl name="fgAcc3">
    <dgm:fillClrLst meth="repeat">
      <a:sysClr val="window" lastClr="FFFFFF">
        <a:alpha val="90000"/>
      </a:sysClr>
    </dgm:fillClrLst>
    <dgm:linClrLst meth="repeat">
      <a:srgbClr val="5B9BD5"/>
    </dgm:linClrLst>
    <dgm:effectClrLst/>
    <dgm:txLinClrLst/>
    <dgm:txFillClrLst meth="repeat">
      <a:sysClr val="windowText" lastClr="000000"/>
    </dgm:txFillClrLst>
    <dgm:txEffectClrLst/>
  </dgm:styleLbl>
  <dgm:styleLbl name="fgAcc4">
    <dgm:fillClrLst meth="repeat">
      <a:sysClr val="window" lastClr="FFFFFF">
        <a:alpha val="90000"/>
      </a:sysClr>
    </dgm:fillClrLst>
    <dgm:linClrLst meth="repeat">
      <a:srgbClr val="5B9BD5"/>
    </dgm:linClrLst>
    <dgm:effectClrLst/>
    <dgm:txLinClrLst/>
    <dgm:txFillClrLst meth="repeat">
      <a:sysClr val="windowText" lastClr="000000"/>
    </dgm:txFillClrLst>
    <dgm:txEffectClrLst/>
  </dgm:styleLbl>
  <dgm:styleLbl name="fgAccFollowNode1">
    <dgm:fillClrLst meth="repeat">
      <a:srgbClr val="5B9BD5">
        <a:alpha val="90000"/>
        <a:tint val="40000"/>
      </a:srgbClr>
    </dgm:fillClrLst>
    <dgm:linClrLst meth="repeat">
      <a:srgbClr val="5B9BD5">
        <a:alpha val="90000"/>
        <a:tint val="40000"/>
      </a:srgbClr>
    </dgm:linClrLst>
    <dgm:effectClrLst/>
    <dgm:txLinClrLst/>
    <dgm:txFillClrLst meth="repeat">
      <a:sysClr val="windowText" lastClr="000000"/>
    </dgm:txFillClrLst>
    <dgm:txEffectClrLst/>
  </dgm:styleLbl>
  <dgm:styleLbl name="fgImgPlace1">
    <dgm:fillClrLst meth="repeat">
      <a:srgbClr val="5B9BD5">
        <a:tint val="50000"/>
      </a:srgbClr>
    </dgm:fillClrLst>
    <dgm:linClrLst meth="repeat">
      <a:sysClr val="window" lastClr="FFFFFF"/>
    </dgm:linClrLst>
    <dgm:effectClrLst/>
    <dgm:txLinClrLst/>
    <dgm:txFillClrLst meth="repeat">
      <a:sysClr val="window" lastClr="FFFFFF"/>
    </dgm:txFillClrLst>
    <dgm:txEffectClrLst/>
  </dgm:styleLbl>
  <dgm:styleLbl name="fgShp">
    <dgm:fillClrLst meth="repeat">
      <a:srgbClr val="5B9BD5">
        <a:tint val="60000"/>
      </a:srgbClr>
    </dgm:fillClrLst>
    <dgm:linClrLst meth="repeat">
      <a:sysClr val="window" lastClr="FFFFFF"/>
    </dgm:linClrLst>
    <dgm:effectClrLst/>
    <dgm:txLinClrLst/>
    <dgm:txFillClrLst meth="repeat">
      <a:sysClr val="windowText" lastClr="000000"/>
    </dgm:txFillClrLst>
    <dgm:txEffectClrLst/>
  </dgm:styleLbl>
  <dgm:styleLbl name="fgSibTrans2D1">
    <dgm:fillClrLst meth="repeat">
      <a:srgbClr val="5B9BD5">
        <a:tint val="60000"/>
      </a:srgbClr>
    </dgm:fillClrLst>
    <dgm:linClrLst meth="repeat">
      <a:srgbClr val="5B9BD5">
        <a:tint val="60000"/>
      </a:srgbClr>
    </dgm:linClrLst>
    <dgm:effectClrLst/>
    <dgm:txLinClrLst/>
    <dgm:txFillClrLst/>
    <dgm:txEffectClrLst/>
  </dgm:styleLbl>
  <dgm:styleLbl name="lnNode1">
    <dgm:fillClrLst meth="repeat">
      <a:srgbClr val="5B9BD5"/>
    </dgm:fillClrLst>
    <dgm:linClrLst meth="repeat">
      <a:sysClr val="window" lastClr="FFFFFF"/>
    </dgm:linClrLst>
    <dgm:effectClrLst/>
    <dgm:txLinClrLst/>
    <dgm:txFillClrLst/>
    <dgm:txEffectClrLst/>
  </dgm:styleLbl>
  <dgm:styleLbl name="node0">
    <dgm:fillClrLst meth="repeat">
      <a:srgbClr val="5B9BD5"/>
    </dgm:fillClrLst>
    <dgm:linClrLst meth="repeat">
      <a:sysClr val="window" lastClr="FFFFFF"/>
    </dgm:linClrLst>
    <dgm:effectClrLst/>
    <dgm:txLinClrLst/>
    <dgm:txFillClrLst/>
    <dgm:txEffectClrLst/>
  </dgm:styleLbl>
  <dgm:styleLbl name="node1">
    <dgm:fillClrLst meth="repeat">
      <a:srgbClr val="5B9BD5"/>
    </dgm:fillClrLst>
    <dgm:linClrLst meth="repeat">
      <a:sysClr val="window" lastClr="FFFFFF"/>
    </dgm:linClrLst>
    <dgm:effectClrLst/>
    <dgm:txLinClrLst/>
    <dgm:txFillClrLst/>
    <dgm:txEffectClrLst/>
  </dgm:styleLbl>
  <dgm:styleLbl name="node2">
    <dgm:fillClrLst meth="repeat">
      <a:srgbClr val="5B9BD5"/>
    </dgm:fillClrLst>
    <dgm:linClrLst meth="repeat">
      <a:sysClr val="window" lastClr="FFFFFF"/>
    </dgm:linClrLst>
    <dgm:effectClrLst/>
    <dgm:txLinClrLst/>
    <dgm:txFillClrLst/>
    <dgm:txEffectClrLst/>
  </dgm:styleLbl>
  <dgm:styleLbl name="node3">
    <dgm:fillClrLst meth="repeat">
      <a:srgbClr val="5B9BD5"/>
    </dgm:fillClrLst>
    <dgm:linClrLst meth="repeat">
      <a:sysClr val="window" lastClr="FFFFFF"/>
    </dgm:linClrLst>
    <dgm:effectClrLst/>
    <dgm:txLinClrLst/>
    <dgm:txFillClrLst/>
    <dgm:txEffectClrLst/>
  </dgm:styleLbl>
  <dgm:styleLbl name="node4">
    <dgm:fillClrLst meth="repeat">
      <a:srgbClr val="5B9BD5"/>
    </dgm:fillClrLst>
    <dgm:linClrLst meth="repeat">
      <a:sysClr val="window" lastClr="FFFFFF"/>
    </dgm:linClrLst>
    <dgm:effectClrLst/>
    <dgm:txLinClrLst/>
    <dgm:txFillClrLst/>
    <dgm:txEffectClrLst/>
  </dgm:styleLbl>
  <dgm:styleLbl name="parChTrans1D1">
    <dgm:fillClrLst meth="repeat">
      <a:srgbClr val="5B9BD5"/>
    </dgm:fillClrLst>
    <dgm:linClrLst meth="repeat">
      <a:srgbClr val="5B9BD5">
        <a:shade val="60000"/>
      </a:srgbClr>
    </dgm:linClrLst>
    <dgm:effectClrLst/>
    <dgm:txLinClrLst/>
    <dgm:txFillClrLst meth="repeat">
      <a:sysClr val="windowText" lastClr="000000"/>
    </dgm:txFillClrLst>
    <dgm:txEffectClrLst/>
  </dgm:styleLbl>
  <dgm:styleLbl name="parChTrans1D2">
    <dgm:fillClrLst meth="repeat">
      <a:srgbClr val="5B9BD5"/>
    </dgm:fillClrLst>
    <dgm:linClrLst meth="repeat">
      <a:srgbClr val="5B9BD5">
        <a:shade val="60000"/>
      </a:srgbClr>
    </dgm:linClrLst>
    <dgm:effectClrLst/>
    <dgm:txLinClrLst/>
    <dgm:txFillClrLst meth="repeat">
      <a:sysClr val="windowText" lastClr="000000"/>
    </dgm:txFillClrLst>
    <dgm:txEffectClrLst/>
  </dgm:styleLbl>
  <dgm:styleLbl name="parChTrans1D3">
    <dgm:fillClrLst meth="repeat">
      <a:srgbClr val="5B9BD5"/>
    </dgm:fillClrLst>
    <dgm:linClrLst meth="repeat">
      <a:srgbClr val="5B9BD5">
        <a:shade val="80000"/>
      </a:srgbClr>
    </dgm:linClrLst>
    <dgm:effectClrLst/>
    <dgm:txLinClrLst/>
    <dgm:txFillClrLst meth="repeat">
      <a:sysClr val="windowText" lastClr="000000"/>
    </dgm:txFillClrLst>
    <dgm:txEffectClrLst/>
  </dgm:styleLbl>
  <dgm:styleLbl name="parChTrans1D4">
    <dgm:fillClrLst meth="repeat">
      <a:srgbClr val="5B9BD5"/>
    </dgm:fillClrLst>
    <dgm:linClrLst meth="repeat">
      <a:srgbClr val="5B9BD5">
        <a:shade val="80000"/>
      </a:srgbClr>
    </dgm:linClrLst>
    <dgm:effectClrLst/>
    <dgm:txLinClrLst/>
    <dgm:txFillClrLst meth="repeat">
      <a:sysClr val="windowText" lastClr="000000"/>
    </dgm:txFillClrLst>
    <dgm:txEffectClrLst/>
  </dgm:styleLbl>
  <dgm:styleLbl name="parChTrans2D1">
    <dgm:fillClrLst meth="repeat">
      <a:srgbClr val="5B9BD5">
        <a:tint val="60000"/>
      </a:srgbClr>
    </dgm:fillClrLst>
    <dgm:linClrLst meth="repeat">
      <a:srgbClr val="5B9BD5">
        <a:tint val="60000"/>
      </a:srgbClr>
    </dgm:linClrLst>
    <dgm:effectClrLst/>
    <dgm:txLinClrLst/>
    <dgm:txFillClrLst meth="repeat">
      <a:sysClr val="window" lastClr="FFFFFF"/>
    </dgm:txFillClrLst>
    <dgm:txEffectClrLst/>
  </dgm:styleLbl>
  <dgm:styleLbl name="parChTrans2D2">
    <dgm:fillClrLst meth="repeat">
      <a:srgbClr val="5B9BD5"/>
    </dgm:fillClrLst>
    <dgm:linClrLst meth="repeat">
      <a:srgbClr val="5B9BD5"/>
    </dgm:linClrLst>
    <dgm:effectClrLst/>
    <dgm:txLinClrLst/>
    <dgm:txFillClrLst meth="repeat">
      <a:sysClr val="window" lastClr="FFFFFF"/>
    </dgm:txFillClrLst>
    <dgm:txEffectClrLst/>
  </dgm:styleLbl>
  <dgm:styleLbl name="parChTrans2D3">
    <dgm:fillClrLst meth="repeat">
      <a:srgbClr val="5B9BD5"/>
    </dgm:fillClrLst>
    <dgm:linClrLst meth="repeat">
      <a:srgbClr val="5B9BD5"/>
    </dgm:linClrLst>
    <dgm:effectClrLst/>
    <dgm:txLinClrLst/>
    <dgm:txFillClrLst meth="repeat">
      <a:sysClr val="window" lastClr="FFFFFF"/>
    </dgm:txFillClrLst>
    <dgm:txEffectClrLst/>
  </dgm:styleLbl>
  <dgm:styleLbl name="parChTrans2D4">
    <dgm:fillClrLst meth="repeat">
      <a:srgbClr val="5B9BD5"/>
    </dgm:fillClrLst>
    <dgm:linClrLst meth="repeat">
      <a:srgbClr val="5B9BD5"/>
    </dgm:linClrLst>
    <dgm:effectClrLst/>
    <dgm:txLinClrLst/>
    <dgm:txFillClrLst meth="repeat">
      <a:sysClr val="window" lastClr="FFFFFF"/>
    </dgm:txFillClrLst>
    <dgm:txEffectClrLst/>
  </dgm:styleLbl>
  <dgm:styleLbl name="revTx">
    <dgm:fillClrLst meth="repeat">
      <a:sysClr val="window" lastClr="FFFFFF">
        <a:alpha val="0"/>
      </a:sysClr>
    </dgm:fillClrLst>
    <dgm:linClrLst meth="repeat">
      <a:sysClr val="windowText" lastClr="000000">
        <a:alpha val="0"/>
      </a:sysClr>
    </dgm:linClrLst>
    <dgm:effectClrLst/>
    <dgm:txLinClrLst/>
    <dgm:txFillClrLst meth="repeat">
      <a:sysClr val="windowText" lastClr="000000"/>
    </dgm:txFillClrLst>
    <dgm:txEffectClrLst/>
  </dgm:styleLbl>
  <dgm:styleLbl name="sibTrans1D1">
    <dgm:fillClrLst meth="repeat">
      <a:srgbClr val="5B9BD5"/>
    </dgm:fillClrLst>
    <dgm:linClrLst meth="repeat">
      <a:srgbClr val="5B9BD5"/>
    </dgm:linClrLst>
    <dgm:effectClrLst/>
    <dgm:txLinClrLst/>
    <dgm:txFillClrLst meth="repeat">
      <a:sysClr val="windowText" lastClr="000000"/>
    </dgm:txFillClrLst>
    <dgm:txEffectClrLst/>
  </dgm:styleLbl>
  <dgm:styleLbl name="sibTrans2D1">
    <dgm:fillClrLst meth="repeat">
      <a:srgbClr val="5B9BD5">
        <a:tint val="60000"/>
      </a:srgbClr>
    </dgm:fillClrLst>
    <dgm:linClrLst meth="repeat">
      <a:srgbClr val="5B9BD5">
        <a:tint val="60000"/>
      </a:srgbClr>
    </dgm:linClrLst>
    <dgm:effectClrLst/>
    <dgm:txLinClrLst/>
    <dgm:txFillClrLst/>
    <dgm:txEffectClrLst/>
  </dgm:styleLbl>
  <dgm:styleLbl name="solidAlignAcc1">
    <dgm:fillClrLst meth="repeat">
      <a:sysClr val="window" lastClr="FFFFFF"/>
    </dgm:fillClrLst>
    <dgm:linClrLst meth="repeat">
      <a:srgbClr val="5B9BD5"/>
    </dgm:linClrLst>
    <dgm:effectClrLst/>
    <dgm:txLinClrLst/>
    <dgm:txFillClrLst meth="repeat">
      <a:sysClr val="windowText" lastClr="000000"/>
    </dgm:txFillClrLst>
    <dgm:txEffectClrLst/>
  </dgm:styleLbl>
  <dgm:styleLbl name="solidBgAcc1">
    <dgm:fillClrLst meth="repeat">
      <a:sysClr val="window" lastClr="FFFFFF"/>
    </dgm:fillClrLst>
    <dgm:linClrLst meth="repeat">
      <a:srgbClr val="5B9BD5"/>
    </dgm:linClrLst>
    <dgm:effectClrLst/>
    <dgm:txLinClrLst/>
    <dgm:txFillClrLst meth="repeat">
      <a:sysClr val="windowText" lastClr="000000"/>
    </dgm:txFillClrLst>
    <dgm:txEffectClrLst/>
  </dgm:styleLbl>
  <dgm:styleLbl name="solidFgAcc1">
    <dgm:fillClrLst meth="repeat">
      <a:sysClr val="window" lastClr="FFFFFF"/>
    </dgm:fillClrLst>
    <dgm:linClrLst meth="repeat">
      <a:srgbClr val="5B9BD5"/>
    </dgm:linClrLst>
    <dgm:effectClrLst/>
    <dgm:txLinClrLst/>
    <dgm:txFillClrLst meth="repeat">
      <a:sysClr val="windowText" lastClr="000000"/>
    </dgm:txFillClrLst>
    <dgm:txEffectClrLst/>
  </dgm:styleLbl>
  <dgm:styleLbl name="trAlignAcc1">
    <dgm:fillClrLst meth="repeat">
      <a:sysClr val="window" lastClr="FFFFFF">
        <a:alpha val="40000"/>
      </a:sysClr>
    </dgm:fillClrLst>
    <dgm:linClrLst meth="repeat">
      <a:srgbClr val="5B9BD5"/>
    </dgm:linClrLst>
    <dgm:effectClrLst/>
    <dgm:txLinClrLst/>
    <dgm:txFillClrLst meth="repeat">
      <a:sysClr val="windowText" lastClr="000000"/>
    </dgm:txFillClrLst>
    <dgm:txEffectClrLst/>
  </dgm:styleLbl>
  <dgm:styleLbl name="trBgShp">
    <dgm:fillClrLst meth="repeat">
      <a:srgbClr val="5B9BD5">
        <a:tint val="50000"/>
        <a:alpha val="40000"/>
      </a:srgbClr>
    </dgm:fillClrLst>
    <dgm:linClrLst meth="repeat">
      <a:srgbClr val="5B9BD5"/>
    </dgm:linClrLst>
    <dgm:effectClrLst/>
    <dgm:txLinClrLst/>
    <dgm:txFillClrLst meth="repeat">
      <a:sysClr val="window" lastClr="FFFFFF"/>
    </dgm:txFillClrLst>
    <dgm:txEffectClrLst/>
  </dgm:styleLbl>
  <dgm:styleLbl name="vennNode1">
    <dgm:fillClrLst meth="repeat">
      <a:srgbClr val="5B9BD5">
        <a:alpha val="50000"/>
      </a:srgbClr>
    </dgm:fillClrLst>
    <dgm:linClrLst meth="repeat">
      <a:sysClr val="window" lastClr="FFFFFF"/>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7172F008-02C0-4866-912D-6D231E08F321}" type="doc">
      <dgm:prSet loTypeId="urn:microsoft.com/office/officeart/2005/8/layout/orgChart1#6" loCatId="hierarchy" qsTypeId="urn:microsoft.com/office/officeart/2005/8/quickstyle/simple1#6" qsCatId="simple" csTypeId="urn:microsoft.com/office/officeart/2005/8/colors/accent1_2#6" csCatId="accent1" phldr="1"/>
      <dgm:spPr/>
      <dgm:t>
        <a:bodyPr/>
        <a:p>
          <a:endParaRPr lang="zh-CN" altLang="en-US"/>
        </a:p>
      </dgm:t>
    </dgm:pt>
    <dgm:pt modelId="{2E7E892B-4C5F-4FEB-B136-BD88C4DD83DC}" type="asst">
      <dgm:prSet phldrT="[文本]" phldr="0" custT="1"/>
      <dgm:spPr/>
      <dgm:t>
        <a:bodyPr vert="horz" wrap="square"/>
        <a:p>
          <a:pPr algn="ctr">
            <a:lnSpc>
              <a:spcPct val="100000"/>
            </a:lnSpc>
            <a:spcBef>
              <a:spcPct val="0"/>
            </a:spcBef>
            <a:spcAft>
              <a:spcPct val="35000"/>
            </a:spcAft>
          </a:pPr>
          <a:r>
            <a:rPr lang="zh-CN" sz="1500"/>
            <a:t>学生出现身体不适，发烧、乏力、干咳、腹泻等症状</a:t>
          </a:r>
        </a:p>
      </dgm:t>
    </dgm:pt>
    <dgm:pt modelId="{173E9545-9668-4B4F-B434-CEB633F443EE}" cxnId="{22811F72-0FD2-47B9-8A59-653F2FF6827A}" type="parTrans">
      <dgm:prSet/>
      <dgm:spPr/>
      <dgm:t>
        <a:bodyPr/>
        <a:p>
          <a:pPr algn="l"/>
          <a:endParaRPr lang="zh-CN" altLang="en-US"/>
        </a:p>
      </dgm:t>
    </dgm:pt>
    <dgm:pt modelId="{A8B773BF-537A-4FE0-B4DC-A4208B0B3C55}" cxnId="{22811F72-0FD2-47B9-8A59-653F2FF6827A}" type="sibTrans">
      <dgm:prSet/>
      <dgm:spPr/>
      <dgm:t>
        <a:bodyPr/>
        <a:p>
          <a:pPr algn="l"/>
          <a:endParaRPr lang="zh-CN" altLang="en-US"/>
        </a:p>
      </dgm:t>
    </dgm:pt>
    <dgm:pt modelId="{CD26A3B4-FA08-4E7B-BC9F-B1EC9C94351A}">
      <dgm:prSet phldr="0" custT="1"/>
      <dgm:spPr/>
      <dgm:t>
        <a:bodyPr vert="horz" wrap="square"/>
        <a:p>
          <a:pPr>
            <a:lnSpc>
              <a:spcPct val="100000"/>
            </a:lnSpc>
            <a:spcBef>
              <a:spcPct val="0"/>
            </a:spcBef>
            <a:spcAft>
              <a:spcPct val="35000"/>
            </a:spcAft>
          </a:pPr>
          <a:r>
            <a:rPr lang="zh-CN" sz="1500"/>
            <a:t>让该生立即报告学院辅导员</a:t>
          </a:r>
          <a:endParaRPr altLang="en-US" sz="1500"/>
        </a:p>
      </dgm:t>
    </dgm:pt>
    <dgm:pt modelId="{6E3C8538-DF9E-4AD3-ABF9-E7794AC78ADC}" cxnId="{0744E097-B8FD-4202-8518-A55F9D17C46B}" type="parTrans">
      <dgm:prSet/>
      <dgm:spPr/>
      <dgm:t>
        <a:bodyPr/>
        <a:p>
          <a:endParaRPr lang="zh-CN" altLang="en-US"/>
        </a:p>
      </dgm:t>
    </dgm:pt>
    <dgm:pt modelId="{B95DEC0E-3DCE-4987-AE32-09F80B361B6D}" cxnId="{0744E097-B8FD-4202-8518-A55F9D17C46B}" type="sibTrans">
      <dgm:prSet/>
      <dgm:spPr/>
      <dgm:t>
        <a:bodyPr/>
        <a:p>
          <a:endParaRPr lang="zh-CN" altLang="en-US"/>
        </a:p>
      </dgm:t>
    </dgm:pt>
    <dgm:pt modelId="{781FBC84-9061-4641-9172-F2262D2A18A8}">
      <dgm:prSet phldr="0" custT="1"/>
      <dgm:spPr/>
      <dgm:t>
        <a:bodyPr vert="horz" wrap="square"/>
        <a:p>
          <a:pPr>
            <a:lnSpc>
              <a:spcPct val="100000"/>
            </a:lnSpc>
            <a:spcBef>
              <a:spcPct val="0"/>
            </a:spcBef>
            <a:spcAft>
              <a:spcPct val="35000"/>
            </a:spcAft>
          </a:pPr>
          <a:r>
            <a:rPr lang="zh-CN" sz="1500"/>
            <a:t>收取该生临时出入证</a:t>
          </a:r>
          <a:endParaRPr altLang="en-US" sz="1500"/>
        </a:p>
      </dgm:t>
    </dgm:pt>
    <dgm:pt modelId="{75B0AB13-C43C-48B4-A28C-2A9E9BCEEF5C}" cxnId="{AB75F6E4-F61C-417C-B062-81EF935504CB}" type="parTrans">
      <dgm:prSet/>
      <dgm:spPr/>
      <dgm:t>
        <a:bodyPr/>
        <a:p>
          <a:endParaRPr lang="zh-CN" altLang="en-US"/>
        </a:p>
      </dgm:t>
    </dgm:pt>
    <dgm:pt modelId="{8B8DCAD8-B5D4-40C3-951F-5358F40ED965}" cxnId="{AB75F6E4-F61C-417C-B062-81EF935504CB}" type="sibTrans">
      <dgm:prSet/>
      <dgm:spPr/>
      <dgm:t>
        <a:bodyPr/>
        <a:p>
          <a:endParaRPr lang="zh-CN" altLang="en-US"/>
        </a:p>
      </dgm:t>
    </dgm:pt>
    <dgm:pt modelId="{7AEB129B-DD6B-4CB5-AD7F-7A39F0514E4D}">
      <dgm:prSet phldr="0" custT="1"/>
      <dgm:spPr/>
      <dgm:t>
        <a:bodyPr vert="horz" wrap="square"/>
        <a:p>
          <a:pPr>
            <a:lnSpc>
              <a:spcPct val="100000"/>
            </a:lnSpc>
            <a:spcBef>
              <a:spcPct val="0"/>
            </a:spcBef>
            <a:spcAft>
              <a:spcPct val="35000"/>
            </a:spcAft>
          </a:pPr>
          <a:r>
            <a:rPr lang="zh-CN" sz="1500"/>
            <a:t>该生佩戴口罩至校医院就诊</a:t>
          </a:r>
          <a:endParaRPr altLang="en-US" sz="1500"/>
        </a:p>
      </dgm:t>
    </dgm:pt>
    <dgm:pt modelId="{44F334D0-471C-4490-A7A4-6568C98BE7BA}" cxnId="{BA67220C-DB3E-45DB-AB52-85ECB11C2EC4}" type="parTrans">
      <dgm:prSet/>
      <dgm:spPr/>
      <dgm:t>
        <a:bodyPr/>
        <a:p>
          <a:endParaRPr lang="zh-CN" altLang="en-US"/>
        </a:p>
      </dgm:t>
    </dgm:pt>
    <dgm:pt modelId="{E292149F-72A3-41C8-97CF-1C24D6C31B78}" cxnId="{BA67220C-DB3E-45DB-AB52-85ECB11C2EC4}" type="sibTrans">
      <dgm:prSet/>
      <dgm:spPr/>
      <dgm:t>
        <a:bodyPr/>
        <a:p>
          <a:endParaRPr lang="zh-CN" altLang="en-US"/>
        </a:p>
      </dgm:t>
    </dgm:pt>
    <dgm:pt modelId="{00412943-CD3C-4A26-A58F-221BFF715318}">
      <dgm:prSet phldr="0" custT="1"/>
      <dgm:spPr/>
      <dgm:t>
        <a:bodyPr vert="horz" wrap="square"/>
        <a:p>
          <a:pPr>
            <a:lnSpc>
              <a:spcPct val="100000"/>
            </a:lnSpc>
            <a:spcBef>
              <a:spcPct val="0"/>
            </a:spcBef>
            <a:spcAft>
              <a:spcPct val="35000"/>
            </a:spcAft>
          </a:pPr>
          <a:r>
            <a:rPr lang="zh-CN" sz="1500"/>
            <a:t>康复后凭证明按流程进宿舍</a:t>
          </a:r>
          <a:endParaRPr altLang="en-US" sz="1500"/>
        </a:p>
      </dgm:t>
    </dgm:pt>
    <dgm:pt modelId="{8543BEDD-0FFA-43E7-9ED7-324BE7D53D01}" cxnId="{ECDB1998-5636-4890-9003-08ADC3559BFD}" type="parTrans">
      <dgm:prSet/>
      <dgm:spPr/>
      <dgm:t>
        <a:bodyPr/>
        <a:p>
          <a:endParaRPr lang="zh-CN" altLang="en-US"/>
        </a:p>
      </dgm:t>
    </dgm:pt>
    <dgm:pt modelId="{EC740B68-5288-4E3A-8355-D141CDC789AF}" cxnId="{ECDB1998-5636-4890-9003-08ADC3559BFD}" type="sibTrans">
      <dgm:prSet/>
      <dgm:spPr/>
      <dgm:t>
        <a:bodyPr/>
        <a:p>
          <a:endParaRPr lang="zh-CN" altLang="en-US"/>
        </a:p>
      </dgm:t>
    </dgm:pt>
    <dgm:pt modelId="{EB423EFA-F4E9-4EDC-A1A3-918096A55DEC}">
      <dgm:prSet phldr="0" custT="1"/>
      <dgm:spPr/>
      <dgm:t>
        <a:bodyPr vert="horz" wrap="square"/>
        <a:p>
          <a:pPr>
            <a:lnSpc>
              <a:spcPct val="100000"/>
            </a:lnSpc>
            <a:spcBef>
              <a:spcPct val="0"/>
            </a:spcBef>
            <a:spcAft>
              <a:spcPct val="35000"/>
            </a:spcAft>
          </a:pPr>
          <a:r>
            <a:rPr lang="zh-CN" sz="1500"/>
            <a:t>通知同宿舍同学佩戴口罩不得离开宿舍</a:t>
          </a:r>
          <a:endParaRPr altLang="en-US" sz="1500"/>
        </a:p>
      </dgm:t>
    </dgm:pt>
    <dgm:pt modelId="{8F5693FB-C8E9-4C95-994E-1F280E1AF483}" cxnId="{A0BC68C7-DD16-490C-A020-D0C9354B85A4}" type="parTrans">
      <dgm:prSet/>
      <dgm:spPr/>
      <dgm:t>
        <a:bodyPr/>
        <a:p>
          <a:endParaRPr lang="zh-CN" altLang="en-US"/>
        </a:p>
      </dgm:t>
    </dgm:pt>
    <dgm:pt modelId="{BE90ECBE-7669-45FD-854F-48EEC11DD01A}" cxnId="{A0BC68C7-DD16-490C-A020-D0C9354B85A4}" type="sibTrans">
      <dgm:prSet/>
      <dgm:spPr/>
      <dgm:t>
        <a:bodyPr/>
        <a:p>
          <a:endParaRPr lang="zh-CN" altLang="en-US"/>
        </a:p>
      </dgm:t>
    </dgm:pt>
    <dgm:pt modelId="{60C51270-4FE3-43DA-8B0A-56B674B165FC}">
      <dgm:prSet phldr="0" custT="1"/>
      <dgm:spPr/>
      <dgm:t>
        <a:bodyPr vert="horz" wrap="square"/>
        <a:p>
          <a:pPr>
            <a:lnSpc>
              <a:spcPct val="100000"/>
            </a:lnSpc>
            <a:spcBef>
              <a:spcPct val="0"/>
            </a:spcBef>
            <a:spcAft>
              <a:spcPct val="35000"/>
            </a:spcAft>
          </a:pPr>
          <a:r>
            <a:rPr lang="zh-CN" sz="1500"/>
            <a:t>收取该宿舍临时出入证</a:t>
          </a:r>
          <a:endParaRPr altLang="en-US" sz="1500"/>
        </a:p>
      </dgm:t>
    </dgm:pt>
    <dgm:pt modelId="{A5B50CBA-266F-4D81-92BB-260CCDD26DB0}" cxnId="{4B7D151A-EA62-4A92-AC53-B1C5FBC33D6B}" type="parTrans">
      <dgm:prSet/>
      <dgm:spPr/>
      <dgm:t>
        <a:bodyPr/>
        <a:p>
          <a:endParaRPr lang="zh-CN" altLang="en-US"/>
        </a:p>
      </dgm:t>
    </dgm:pt>
    <dgm:pt modelId="{3C2CC1FF-0BEF-4980-ADAE-A220EA7ECBA5}" cxnId="{4B7D151A-EA62-4A92-AC53-B1C5FBC33D6B}" type="sibTrans">
      <dgm:prSet/>
      <dgm:spPr/>
      <dgm:t>
        <a:bodyPr/>
        <a:p>
          <a:endParaRPr lang="zh-CN" altLang="en-US"/>
        </a:p>
      </dgm:t>
    </dgm:pt>
    <dgm:pt modelId="{9289F412-98AB-4FEF-A658-F931C8936553}">
      <dgm:prSet phldr="0" custT="1"/>
      <dgm:spPr/>
      <dgm:t>
        <a:bodyPr vert="horz" wrap="square"/>
        <a:p>
          <a:pPr>
            <a:lnSpc>
              <a:spcPct val="100000"/>
            </a:lnSpc>
            <a:spcBef>
              <a:spcPct val="0"/>
            </a:spcBef>
            <a:spcAft>
              <a:spcPct val="35000"/>
            </a:spcAft>
          </a:pPr>
          <a:r>
            <a:rPr lang="zh-CN" sz="1500"/>
            <a:t>安排消毒并填写记录</a:t>
          </a:r>
          <a:endParaRPr altLang="en-US" sz="1500"/>
        </a:p>
      </dgm:t>
    </dgm:pt>
    <dgm:pt modelId="{3A648D16-85CD-4EEC-80FE-53E3B3849D2E}" cxnId="{F5DC2161-FB33-482A-AAA0-9BBAE0D75DDE}" type="parTrans">
      <dgm:prSet/>
      <dgm:spPr/>
      <dgm:t>
        <a:bodyPr/>
        <a:p>
          <a:endParaRPr lang="zh-CN" altLang="en-US"/>
        </a:p>
      </dgm:t>
    </dgm:pt>
    <dgm:pt modelId="{28A1BE2A-C21F-4655-9DF6-E0AE82FA29ED}" cxnId="{F5DC2161-FB33-482A-AAA0-9BBAE0D75DDE}" type="sibTrans">
      <dgm:prSet/>
      <dgm:spPr/>
      <dgm:t>
        <a:bodyPr/>
        <a:p>
          <a:endParaRPr lang="zh-CN" altLang="en-US"/>
        </a:p>
      </dgm:t>
    </dgm:pt>
    <dgm:pt modelId="{11A6167F-E83F-4279-B42A-A47F4AAD12E9}" type="pres">
      <dgm:prSet presAssocID="{7172F008-02C0-4866-912D-6D231E08F321}" presName="hierChild1" presStyleCnt="0">
        <dgm:presLayoutVars>
          <dgm:orgChart val="1"/>
          <dgm:chPref val="1"/>
          <dgm:dir/>
          <dgm:animOne val="branch"/>
          <dgm:animLvl val="lvl"/>
          <dgm:resizeHandles/>
        </dgm:presLayoutVars>
      </dgm:prSet>
      <dgm:spPr/>
      <dgm:t>
        <a:bodyPr/>
        <a:p>
          <a:endParaRPr lang="zh-CN" altLang="en-US"/>
        </a:p>
      </dgm:t>
    </dgm:pt>
    <dgm:pt modelId="{3ADF9DBB-8454-4B62-AF75-ECE1CCE261F6}" type="pres">
      <dgm:prSet presAssocID="{2E7E892B-4C5F-4FEB-B136-BD88C4DD83DC}" presName="hierRoot1" presStyleCnt="0">
        <dgm:presLayoutVars>
          <dgm:hierBranch/>
        </dgm:presLayoutVars>
      </dgm:prSet>
      <dgm:spPr/>
    </dgm:pt>
    <dgm:pt modelId="{D2541EE7-A6B9-46CE-A496-BBD79871A77D}" type="pres">
      <dgm:prSet presAssocID="{2E7E892B-4C5F-4FEB-B136-BD88C4DD83DC}" presName="rootComposite1" presStyleCnt="0"/>
      <dgm:spPr/>
      <dgm:t>
        <a:bodyPr/>
        <a:p>
          <a:endParaRPr lang="zh-CN" altLang="en-US"/>
        </a:p>
      </dgm:t>
    </dgm:pt>
    <dgm:pt modelId="{DC59B93B-BE65-4C66-B7C4-E5071ADF9A5C}" type="pres">
      <dgm:prSet presAssocID="{2E7E892B-4C5F-4FEB-B136-BD88C4DD83DC}" presName="rootText1" presStyleLbl="node0" presStyleIdx="0" presStyleCnt="1">
        <dgm:presLayoutVars>
          <dgm:chPref val="3"/>
        </dgm:presLayoutVars>
      </dgm:prSet>
      <dgm:spPr/>
      <dgm:t>
        <a:bodyPr/>
        <a:p>
          <a:endParaRPr lang="zh-CN" altLang="en-US"/>
        </a:p>
      </dgm:t>
    </dgm:pt>
    <dgm:pt modelId="{CBA05BA4-8C13-474B-992C-499C47FEA53A}" type="pres">
      <dgm:prSet presAssocID="{2E7E892B-4C5F-4FEB-B136-BD88C4DD83DC}" presName="rootConnector1" presStyleLbl="asst0" presStyleIdx="0" presStyleCnt="0"/>
      <dgm:spPr/>
      <dgm:t>
        <a:bodyPr/>
        <a:p>
          <a:endParaRPr lang="zh-CN" altLang="en-US"/>
        </a:p>
      </dgm:t>
    </dgm:pt>
    <dgm:pt modelId="{80C2A7D1-752C-47B6-A929-56B40DBF0493}" type="pres">
      <dgm:prSet presAssocID="{2E7E892B-4C5F-4FEB-B136-BD88C4DD83DC}" presName="hierChild2" presStyleCnt="0"/>
      <dgm:spPr/>
    </dgm:pt>
    <dgm:pt modelId="{7646B5F0-9F7F-4324-B8DF-4B6A7546DDBF}" type="pres">
      <dgm:prSet presAssocID="{6E3C8538-DF9E-4AD3-ABF9-E7794AC78ADC}" presName="Name35" presStyleLbl="parChTrans1D2" presStyleIdx="0" presStyleCnt="2"/>
      <dgm:spPr/>
      <dgm:t>
        <a:bodyPr/>
        <a:p>
          <a:endParaRPr lang="zh-CN" altLang="en-US"/>
        </a:p>
      </dgm:t>
    </dgm:pt>
    <dgm:pt modelId="{8E06DC01-F50A-464A-9866-88523C3B0220}" type="pres">
      <dgm:prSet presAssocID="{CD26A3B4-FA08-4E7B-BC9F-B1EC9C94351A}" presName="hierRoot2" presStyleCnt="0">
        <dgm:presLayoutVars>
          <dgm:hierBranch/>
        </dgm:presLayoutVars>
      </dgm:prSet>
      <dgm:spPr/>
    </dgm:pt>
    <dgm:pt modelId="{0607F2FC-EF3A-4214-AC38-27B8E6829578}" type="pres">
      <dgm:prSet presAssocID="{CD26A3B4-FA08-4E7B-BC9F-B1EC9C94351A}" presName="rootComposite" presStyleCnt="0"/>
      <dgm:spPr/>
      <dgm:t>
        <a:bodyPr/>
        <a:p>
          <a:endParaRPr lang="zh-CN" altLang="en-US"/>
        </a:p>
      </dgm:t>
    </dgm:pt>
    <dgm:pt modelId="{DD8861A5-E706-45EB-BB72-1E2E6CAB45CA}" type="pres">
      <dgm:prSet presAssocID="{CD26A3B4-FA08-4E7B-BC9F-B1EC9C94351A}" presName="rootText" presStyleLbl="node2" presStyleIdx="0" presStyleCnt="2">
        <dgm:presLayoutVars>
          <dgm:chPref val="3"/>
        </dgm:presLayoutVars>
      </dgm:prSet>
      <dgm:spPr/>
      <dgm:t>
        <a:bodyPr/>
        <a:p>
          <a:endParaRPr lang="zh-CN" altLang="en-US"/>
        </a:p>
      </dgm:t>
    </dgm:pt>
    <dgm:pt modelId="{30CF1C57-CCA1-4246-BE09-01F1DC136352}" type="pres">
      <dgm:prSet presAssocID="{CD26A3B4-FA08-4E7B-BC9F-B1EC9C94351A}" presName="rootConnector" presStyleLbl="node2" presStyleIdx="0" presStyleCnt="2"/>
      <dgm:spPr/>
      <dgm:t>
        <a:bodyPr/>
        <a:p>
          <a:endParaRPr lang="zh-CN" altLang="en-US"/>
        </a:p>
      </dgm:t>
    </dgm:pt>
    <dgm:pt modelId="{ADDDC7EB-21FC-4891-B2DC-9F4819627B2C}" type="pres">
      <dgm:prSet presAssocID="{CD26A3B4-FA08-4E7B-BC9F-B1EC9C94351A}" presName="hierChild4" presStyleCnt="0"/>
      <dgm:spPr/>
    </dgm:pt>
    <dgm:pt modelId="{DCD637BC-0230-4F14-B5F3-E1CB9AC1DA85}" type="pres">
      <dgm:prSet presAssocID="{75B0AB13-C43C-48B4-A28C-2A9E9BCEEF5C}" presName="Name35" presStyleLbl="parChTrans1D3" presStyleIdx="0" presStyleCnt="2"/>
      <dgm:spPr/>
      <dgm:t>
        <a:bodyPr/>
        <a:p>
          <a:endParaRPr lang="zh-CN" altLang="en-US"/>
        </a:p>
      </dgm:t>
    </dgm:pt>
    <dgm:pt modelId="{2E4EE1D2-6FE4-4B7D-8DC3-153EF9A44B71}" type="pres">
      <dgm:prSet presAssocID="{781FBC84-9061-4641-9172-F2262D2A18A8}" presName="hierRoot2" presStyleCnt="0">
        <dgm:presLayoutVars>
          <dgm:hierBranch/>
        </dgm:presLayoutVars>
      </dgm:prSet>
      <dgm:spPr/>
    </dgm:pt>
    <dgm:pt modelId="{1E30504F-244C-4219-A288-D93B6DF3111E}" type="pres">
      <dgm:prSet presAssocID="{781FBC84-9061-4641-9172-F2262D2A18A8}" presName="rootComposite" presStyleCnt="0"/>
      <dgm:spPr/>
      <dgm:t>
        <a:bodyPr/>
        <a:p>
          <a:endParaRPr lang="zh-CN" altLang="en-US"/>
        </a:p>
      </dgm:t>
    </dgm:pt>
    <dgm:pt modelId="{FB6EB7E2-C784-4EE9-A5D1-C336F6912A0B}" type="pres">
      <dgm:prSet presAssocID="{781FBC84-9061-4641-9172-F2262D2A18A8}" presName="rootText" presStyleLbl="node3" presStyleIdx="0" presStyleCnt="2">
        <dgm:presLayoutVars>
          <dgm:chPref val="3"/>
        </dgm:presLayoutVars>
      </dgm:prSet>
      <dgm:spPr/>
      <dgm:t>
        <a:bodyPr/>
        <a:p>
          <a:endParaRPr lang="zh-CN" altLang="en-US"/>
        </a:p>
      </dgm:t>
    </dgm:pt>
    <dgm:pt modelId="{51EDE9EC-F82C-4262-908F-0500EAC24CC8}" type="pres">
      <dgm:prSet presAssocID="{781FBC84-9061-4641-9172-F2262D2A18A8}" presName="rootConnector" presStyleLbl="node3" presStyleIdx="0" presStyleCnt="2"/>
      <dgm:spPr/>
      <dgm:t>
        <a:bodyPr/>
        <a:p>
          <a:endParaRPr lang="zh-CN" altLang="en-US"/>
        </a:p>
      </dgm:t>
    </dgm:pt>
    <dgm:pt modelId="{01FD5719-FE68-40A8-9466-B9FAC195972E}" type="pres">
      <dgm:prSet presAssocID="{781FBC84-9061-4641-9172-F2262D2A18A8}" presName="hierChild4" presStyleCnt="0"/>
      <dgm:spPr/>
    </dgm:pt>
    <dgm:pt modelId="{9F409383-6961-42D8-85EC-6345D47F6914}" type="pres">
      <dgm:prSet presAssocID="{44F334D0-471C-4490-A7A4-6568C98BE7BA}" presName="Name35" presStyleLbl="parChTrans1D4" presStyleIdx="0" presStyleCnt="3"/>
      <dgm:spPr/>
      <dgm:t>
        <a:bodyPr/>
        <a:p>
          <a:endParaRPr lang="zh-CN" altLang="en-US"/>
        </a:p>
      </dgm:t>
    </dgm:pt>
    <dgm:pt modelId="{2447FA90-1B15-4F11-86DD-1A277A80CD18}" type="pres">
      <dgm:prSet presAssocID="{7AEB129B-DD6B-4CB5-AD7F-7A39F0514E4D}" presName="hierRoot2" presStyleCnt="0">
        <dgm:presLayoutVars>
          <dgm:hierBranch/>
        </dgm:presLayoutVars>
      </dgm:prSet>
      <dgm:spPr/>
    </dgm:pt>
    <dgm:pt modelId="{51E56D7C-7234-485B-A341-86B92CDFE335}" type="pres">
      <dgm:prSet presAssocID="{7AEB129B-DD6B-4CB5-AD7F-7A39F0514E4D}" presName="rootComposite" presStyleCnt="0"/>
      <dgm:spPr/>
      <dgm:t>
        <a:bodyPr/>
        <a:p>
          <a:endParaRPr lang="zh-CN" altLang="en-US"/>
        </a:p>
      </dgm:t>
    </dgm:pt>
    <dgm:pt modelId="{247FF96A-51B5-43D2-999B-0474BA05BB89}" type="pres">
      <dgm:prSet presAssocID="{7AEB129B-DD6B-4CB5-AD7F-7A39F0514E4D}" presName="rootText" presStyleLbl="node4" presStyleIdx="0" presStyleCnt="3">
        <dgm:presLayoutVars>
          <dgm:chPref val="3"/>
        </dgm:presLayoutVars>
      </dgm:prSet>
      <dgm:spPr/>
      <dgm:t>
        <a:bodyPr/>
        <a:p>
          <a:endParaRPr lang="zh-CN" altLang="en-US"/>
        </a:p>
      </dgm:t>
    </dgm:pt>
    <dgm:pt modelId="{18845D43-CDF3-4B09-8665-7FB83FA9E622}" type="pres">
      <dgm:prSet presAssocID="{7AEB129B-DD6B-4CB5-AD7F-7A39F0514E4D}" presName="rootConnector" presStyleLbl="node4" presStyleIdx="0" presStyleCnt="3"/>
      <dgm:spPr/>
      <dgm:t>
        <a:bodyPr/>
        <a:p>
          <a:endParaRPr lang="zh-CN" altLang="en-US"/>
        </a:p>
      </dgm:t>
    </dgm:pt>
    <dgm:pt modelId="{30D014B6-F88E-4188-8826-EB002AE6BD1A}" type="pres">
      <dgm:prSet presAssocID="{7AEB129B-DD6B-4CB5-AD7F-7A39F0514E4D}" presName="hierChild4" presStyleCnt="0"/>
      <dgm:spPr/>
    </dgm:pt>
    <dgm:pt modelId="{18F445CF-BAD1-42DB-8062-0A8083C480C8}" type="pres">
      <dgm:prSet presAssocID="{8543BEDD-0FFA-43E7-9ED7-324BE7D53D01}" presName="Name35" presStyleLbl="parChTrans1D4" presStyleIdx="1" presStyleCnt="3"/>
      <dgm:spPr/>
      <dgm:t>
        <a:bodyPr/>
        <a:p>
          <a:endParaRPr lang="zh-CN" altLang="en-US"/>
        </a:p>
      </dgm:t>
    </dgm:pt>
    <dgm:pt modelId="{9232B9A3-5722-4F71-9203-A6942DB126B0}" type="pres">
      <dgm:prSet presAssocID="{00412943-CD3C-4A26-A58F-221BFF715318}" presName="hierRoot2" presStyleCnt="0">
        <dgm:presLayoutVars>
          <dgm:hierBranch val="init"/>
        </dgm:presLayoutVars>
      </dgm:prSet>
      <dgm:spPr/>
    </dgm:pt>
    <dgm:pt modelId="{8CC88BDC-8636-4A8B-9512-D48D2B06DB83}" type="pres">
      <dgm:prSet presAssocID="{00412943-CD3C-4A26-A58F-221BFF715318}" presName="rootComposite" presStyleCnt="0"/>
      <dgm:spPr/>
      <dgm:t>
        <a:bodyPr/>
        <a:p>
          <a:endParaRPr lang="zh-CN" altLang="en-US"/>
        </a:p>
      </dgm:t>
    </dgm:pt>
    <dgm:pt modelId="{31CA0AD3-D790-49A6-B047-6F4EDA820038}" type="pres">
      <dgm:prSet presAssocID="{00412943-CD3C-4A26-A58F-221BFF715318}" presName="rootText" presStyleLbl="node4" presStyleIdx="1" presStyleCnt="3">
        <dgm:presLayoutVars>
          <dgm:chPref val="3"/>
        </dgm:presLayoutVars>
      </dgm:prSet>
      <dgm:spPr/>
      <dgm:t>
        <a:bodyPr/>
        <a:p>
          <a:endParaRPr lang="zh-CN" altLang="en-US"/>
        </a:p>
      </dgm:t>
    </dgm:pt>
    <dgm:pt modelId="{8D20326B-2B0D-4E12-A27B-DFFECF632AA2}" type="pres">
      <dgm:prSet presAssocID="{00412943-CD3C-4A26-A58F-221BFF715318}" presName="rootConnector" presStyleLbl="node4" presStyleIdx="1" presStyleCnt="3"/>
      <dgm:spPr/>
      <dgm:t>
        <a:bodyPr/>
        <a:p>
          <a:endParaRPr lang="zh-CN" altLang="en-US"/>
        </a:p>
      </dgm:t>
    </dgm:pt>
    <dgm:pt modelId="{E45A38A7-34E3-4334-8BB1-F072BCCB6A45}" type="pres">
      <dgm:prSet presAssocID="{00412943-CD3C-4A26-A58F-221BFF715318}" presName="hierChild4" presStyleCnt="0"/>
      <dgm:spPr/>
    </dgm:pt>
    <dgm:pt modelId="{EDDA11D4-A29A-45B7-8C6E-F1050B40DF22}" type="pres">
      <dgm:prSet presAssocID="{00412943-CD3C-4A26-A58F-221BFF715318}" presName="hierChild5" presStyleCnt="0"/>
      <dgm:spPr/>
    </dgm:pt>
    <dgm:pt modelId="{E9566F80-AF3E-424D-BCB5-E0965C4EBF06}" type="pres">
      <dgm:prSet presAssocID="{7AEB129B-DD6B-4CB5-AD7F-7A39F0514E4D}" presName="hierChild5" presStyleCnt="0"/>
      <dgm:spPr/>
    </dgm:pt>
    <dgm:pt modelId="{45DB37EA-857F-4DD9-AB7C-B811A21D3B3D}" type="pres">
      <dgm:prSet presAssocID="{781FBC84-9061-4641-9172-F2262D2A18A8}" presName="hierChild5" presStyleCnt="0"/>
      <dgm:spPr/>
    </dgm:pt>
    <dgm:pt modelId="{521C289A-C03C-46BC-8DAA-793055C36BD5}" type="pres">
      <dgm:prSet presAssocID="{CD26A3B4-FA08-4E7B-BC9F-B1EC9C94351A}" presName="hierChild5" presStyleCnt="0"/>
      <dgm:spPr/>
    </dgm:pt>
    <dgm:pt modelId="{0ED08D44-E76B-4033-B426-23E4D85460D2}" type="pres">
      <dgm:prSet presAssocID="{8F5693FB-C8E9-4C95-994E-1F280E1AF483}" presName="Name35" presStyleLbl="parChTrans1D2" presStyleIdx="1" presStyleCnt="2"/>
      <dgm:spPr/>
      <dgm:t>
        <a:bodyPr/>
        <a:p>
          <a:endParaRPr lang="zh-CN" altLang="en-US"/>
        </a:p>
      </dgm:t>
    </dgm:pt>
    <dgm:pt modelId="{5C639EE8-7BB8-497D-B791-AB526E958BC8}" type="pres">
      <dgm:prSet presAssocID="{EB423EFA-F4E9-4EDC-A1A3-918096A55DEC}" presName="hierRoot2" presStyleCnt="0">
        <dgm:presLayoutVars>
          <dgm:hierBranch/>
        </dgm:presLayoutVars>
      </dgm:prSet>
      <dgm:spPr/>
    </dgm:pt>
    <dgm:pt modelId="{F09BFB19-5DDB-4676-A34F-21C4D29AAC62}" type="pres">
      <dgm:prSet presAssocID="{EB423EFA-F4E9-4EDC-A1A3-918096A55DEC}" presName="rootComposite" presStyleCnt="0"/>
      <dgm:spPr/>
      <dgm:t>
        <a:bodyPr/>
        <a:p>
          <a:endParaRPr lang="zh-CN" altLang="en-US"/>
        </a:p>
      </dgm:t>
    </dgm:pt>
    <dgm:pt modelId="{4E6E91B3-5B5B-40E0-B66D-D361F9E04CE1}" type="pres">
      <dgm:prSet presAssocID="{EB423EFA-F4E9-4EDC-A1A3-918096A55DEC}" presName="rootText" presStyleLbl="node2" presStyleIdx="1" presStyleCnt="2">
        <dgm:presLayoutVars>
          <dgm:chPref val="3"/>
        </dgm:presLayoutVars>
      </dgm:prSet>
      <dgm:spPr/>
      <dgm:t>
        <a:bodyPr/>
        <a:p>
          <a:endParaRPr lang="zh-CN" altLang="en-US"/>
        </a:p>
      </dgm:t>
    </dgm:pt>
    <dgm:pt modelId="{8044463E-1CD3-4948-829C-1EE70B18B37F}" type="pres">
      <dgm:prSet presAssocID="{EB423EFA-F4E9-4EDC-A1A3-918096A55DEC}" presName="rootConnector" presStyleLbl="node2" presStyleIdx="1" presStyleCnt="2"/>
      <dgm:spPr/>
      <dgm:t>
        <a:bodyPr/>
        <a:p>
          <a:endParaRPr lang="zh-CN" altLang="en-US"/>
        </a:p>
      </dgm:t>
    </dgm:pt>
    <dgm:pt modelId="{CA68F64D-5BFA-4A38-8552-1C633F8C51E4}" type="pres">
      <dgm:prSet presAssocID="{EB423EFA-F4E9-4EDC-A1A3-918096A55DEC}" presName="hierChild4" presStyleCnt="0"/>
      <dgm:spPr/>
    </dgm:pt>
    <dgm:pt modelId="{DB9A9DCD-B26E-46E5-9E39-3506C1BEA371}" type="pres">
      <dgm:prSet presAssocID="{A5B50CBA-266F-4D81-92BB-260CCDD26DB0}" presName="Name35" presStyleLbl="parChTrans1D3" presStyleIdx="1" presStyleCnt="2"/>
      <dgm:spPr/>
      <dgm:t>
        <a:bodyPr/>
        <a:p>
          <a:endParaRPr lang="zh-CN" altLang="en-US"/>
        </a:p>
      </dgm:t>
    </dgm:pt>
    <dgm:pt modelId="{75671886-1E1F-4772-BF52-462D0D2A9352}" type="pres">
      <dgm:prSet presAssocID="{60C51270-4FE3-43DA-8B0A-56B674B165FC}" presName="hierRoot2" presStyleCnt="0">
        <dgm:presLayoutVars>
          <dgm:hierBranch/>
        </dgm:presLayoutVars>
      </dgm:prSet>
      <dgm:spPr/>
    </dgm:pt>
    <dgm:pt modelId="{8890019E-28F7-42F8-B5DD-8BC53AE6DB9A}" type="pres">
      <dgm:prSet presAssocID="{60C51270-4FE3-43DA-8B0A-56B674B165FC}" presName="rootComposite" presStyleCnt="0"/>
      <dgm:spPr/>
      <dgm:t>
        <a:bodyPr/>
        <a:p>
          <a:endParaRPr lang="zh-CN" altLang="en-US"/>
        </a:p>
      </dgm:t>
    </dgm:pt>
    <dgm:pt modelId="{A69947D7-3D2E-4DDE-A558-4D01625903A7}" type="pres">
      <dgm:prSet presAssocID="{60C51270-4FE3-43DA-8B0A-56B674B165FC}" presName="rootText" presStyleLbl="node3" presStyleIdx="1" presStyleCnt="2">
        <dgm:presLayoutVars>
          <dgm:chPref val="3"/>
        </dgm:presLayoutVars>
      </dgm:prSet>
      <dgm:spPr/>
      <dgm:t>
        <a:bodyPr/>
        <a:p>
          <a:endParaRPr lang="zh-CN" altLang="en-US"/>
        </a:p>
      </dgm:t>
    </dgm:pt>
    <dgm:pt modelId="{EEF2F5E3-F4E6-4242-81F9-C70BB46C06DA}" type="pres">
      <dgm:prSet presAssocID="{60C51270-4FE3-43DA-8B0A-56B674B165FC}" presName="rootConnector" presStyleLbl="node3" presStyleIdx="1" presStyleCnt="2"/>
      <dgm:spPr/>
      <dgm:t>
        <a:bodyPr/>
        <a:p>
          <a:endParaRPr lang="zh-CN" altLang="en-US"/>
        </a:p>
      </dgm:t>
    </dgm:pt>
    <dgm:pt modelId="{D678B6F2-B58A-4AFA-94CD-939AE0C989DE}" type="pres">
      <dgm:prSet presAssocID="{60C51270-4FE3-43DA-8B0A-56B674B165FC}" presName="hierChild4" presStyleCnt="0"/>
      <dgm:spPr/>
    </dgm:pt>
    <dgm:pt modelId="{DDCDD4AD-1944-448E-A9DB-F887CD9B8043}" type="pres">
      <dgm:prSet presAssocID="{3A648D16-85CD-4EEC-80FE-53E3B3849D2E}" presName="Name35" presStyleLbl="parChTrans1D4" presStyleIdx="2" presStyleCnt="3"/>
      <dgm:spPr/>
      <dgm:t>
        <a:bodyPr/>
        <a:p>
          <a:endParaRPr lang="zh-CN" altLang="en-US"/>
        </a:p>
      </dgm:t>
    </dgm:pt>
    <dgm:pt modelId="{14B6AFE4-777A-4446-8FB1-F17DFB2ADDE3}" type="pres">
      <dgm:prSet presAssocID="{9289F412-98AB-4FEF-A658-F931C8936553}" presName="hierRoot2" presStyleCnt="0">
        <dgm:presLayoutVars>
          <dgm:hierBranch/>
        </dgm:presLayoutVars>
      </dgm:prSet>
      <dgm:spPr/>
    </dgm:pt>
    <dgm:pt modelId="{1CC3F46B-8D3B-481C-84F1-21C121AE7771}" type="pres">
      <dgm:prSet presAssocID="{9289F412-98AB-4FEF-A658-F931C8936553}" presName="rootComposite" presStyleCnt="0"/>
      <dgm:spPr/>
      <dgm:t>
        <a:bodyPr/>
        <a:p>
          <a:endParaRPr lang="zh-CN" altLang="en-US"/>
        </a:p>
      </dgm:t>
    </dgm:pt>
    <dgm:pt modelId="{4A726264-7DF5-4248-AFD6-66D2D6B22214}" type="pres">
      <dgm:prSet presAssocID="{9289F412-98AB-4FEF-A658-F931C8936553}" presName="rootText" presStyleLbl="node4" presStyleIdx="2" presStyleCnt="3">
        <dgm:presLayoutVars>
          <dgm:chPref val="3"/>
        </dgm:presLayoutVars>
      </dgm:prSet>
      <dgm:spPr/>
      <dgm:t>
        <a:bodyPr/>
        <a:p>
          <a:endParaRPr lang="zh-CN" altLang="en-US"/>
        </a:p>
      </dgm:t>
    </dgm:pt>
    <dgm:pt modelId="{83F14E16-C407-48FA-A0DF-F371A79123DD}" type="pres">
      <dgm:prSet presAssocID="{9289F412-98AB-4FEF-A658-F931C8936553}" presName="rootConnector" presStyleLbl="node4" presStyleIdx="2" presStyleCnt="3"/>
      <dgm:spPr/>
      <dgm:t>
        <a:bodyPr/>
        <a:p>
          <a:endParaRPr lang="zh-CN" altLang="en-US"/>
        </a:p>
      </dgm:t>
    </dgm:pt>
    <dgm:pt modelId="{7123B734-12A7-4B36-814E-DD7B0F9199D7}" type="pres">
      <dgm:prSet presAssocID="{9289F412-98AB-4FEF-A658-F931C8936553}" presName="hierChild4" presStyleCnt="0"/>
      <dgm:spPr/>
    </dgm:pt>
    <dgm:pt modelId="{58282843-DE74-4631-81D1-1A6B1EE625A9}" type="pres">
      <dgm:prSet presAssocID="{9289F412-98AB-4FEF-A658-F931C8936553}" presName="hierChild5" presStyleCnt="0"/>
      <dgm:spPr/>
    </dgm:pt>
    <dgm:pt modelId="{FD431E7B-587D-4D67-9343-C5F6BE8D7390}" type="pres">
      <dgm:prSet presAssocID="{60C51270-4FE3-43DA-8B0A-56B674B165FC}" presName="hierChild5" presStyleCnt="0"/>
      <dgm:spPr/>
    </dgm:pt>
    <dgm:pt modelId="{8B9F1F45-9166-4A09-952D-D7DDF84A2D6D}" type="pres">
      <dgm:prSet presAssocID="{EB423EFA-F4E9-4EDC-A1A3-918096A55DEC}" presName="hierChild5" presStyleCnt="0"/>
      <dgm:spPr/>
    </dgm:pt>
    <dgm:pt modelId="{2A4C06A3-B10E-4D10-9731-BBF74BC8E081}" type="pres">
      <dgm:prSet presAssocID="{2E7E892B-4C5F-4FEB-B136-BD88C4DD83DC}" presName="hierChild3" presStyleCnt="0"/>
      <dgm:spPr/>
    </dgm:pt>
  </dgm:ptLst>
  <dgm:cxnLst>
    <dgm:cxn modelId="{A71A7CCF-4E27-4F65-A3E6-DFA644072707}" type="presOf" srcId="{2E7E892B-4C5F-4FEB-B136-BD88C4DD83DC}" destId="{DC59B93B-BE65-4C66-B7C4-E5071ADF9A5C}" srcOrd="0" destOrd="0" presId="urn:microsoft.com/office/officeart/2005/8/layout/orgChart1#6"/>
    <dgm:cxn modelId="{3CF60D9F-A0A4-490C-A040-9A198257BED9}" type="presOf" srcId="{8F5693FB-C8E9-4C95-994E-1F280E1AF483}" destId="{0ED08D44-E76B-4033-B426-23E4D85460D2}" srcOrd="0" destOrd="0" presId="urn:microsoft.com/office/officeart/2005/8/layout/orgChart1#6"/>
    <dgm:cxn modelId="{A0BC68C7-DD16-490C-A020-D0C9354B85A4}" srcId="{2E7E892B-4C5F-4FEB-B136-BD88C4DD83DC}" destId="{EB423EFA-F4E9-4EDC-A1A3-918096A55DEC}" srcOrd="1" destOrd="0" parTransId="{8F5693FB-C8E9-4C95-994E-1F280E1AF483}" sibTransId="{BE90ECBE-7669-45FD-854F-48EEC11DD01A}"/>
    <dgm:cxn modelId="{146ACE61-6207-4231-9E8A-B777F292D610}" type="presOf" srcId="{EB423EFA-F4E9-4EDC-A1A3-918096A55DEC}" destId="{8044463E-1CD3-4948-829C-1EE70B18B37F}" srcOrd="1" destOrd="0" presId="urn:microsoft.com/office/officeart/2005/8/layout/orgChart1#6"/>
    <dgm:cxn modelId="{924D1A3C-3257-4FF3-B17B-A7DEE65CC05D}" type="presOf" srcId="{6E3C8538-DF9E-4AD3-ABF9-E7794AC78ADC}" destId="{7646B5F0-9F7F-4324-B8DF-4B6A7546DDBF}" srcOrd="0" destOrd="0" presId="urn:microsoft.com/office/officeart/2005/8/layout/orgChart1#6"/>
    <dgm:cxn modelId="{9CF92D28-FA5B-4077-98DC-4CBE93CCB1D0}" type="presOf" srcId="{3A648D16-85CD-4EEC-80FE-53E3B3849D2E}" destId="{DDCDD4AD-1944-448E-A9DB-F887CD9B8043}" srcOrd="0" destOrd="0" presId="urn:microsoft.com/office/officeart/2005/8/layout/orgChart1#6"/>
    <dgm:cxn modelId="{ED1CBB2E-FA7A-4FD7-9CDE-865A0C4C0EDA}" type="presOf" srcId="{CD26A3B4-FA08-4E7B-BC9F-B1EC9C94351A}" destId="{DD8861A5-E706-45EB-BB72-1E2E6CAB45CA}" srcOrd="0" destOrd="0" presId="urn:microsoft.com/office/officeart/2005/8/layout/orgChart1#6"/>
    <dgm:cxn modelId="{E24802C4-FB9F-435B-9B2A-A3EA5D44DE68}" type="presOf" srcId="{8543BEDD-0FFA-43E7-9ED7-324BE7D53D01}" destId="{18F445CF-BAD1-42DB-8062-0A8083C480C8}" srcOrd="0" destOrd="0" presId="urn:microsoft.com/office/officeart/2005/8/layout/orgChart1#6"/>
    <dgm:cxn modelId="{80AD5DE3-14DF-4E3D-8260-C007AFF197F0}" type="presOf" srcId="{9289F412-98AB-4FEF-A658-F931C8936553}" destId="{83F14E16-C407-48FA-A0DF-F371A79123DD}" srcOrd="1" destOrd="0" presId="urn:microsoft.com/office/officeart/2005/8/layout/orgChart1#6"/>
    <dgm:cxn modelId="{F0B01846-073E-4C2F-8B3F-C1AF3753F35A}" type="presOf" srcId="{60C51270-4FE3-43DA-8B0A-56B674B165FC}" destId="{A69947D7-3D2E-4DDE-A558-4D01625903A7}" srcOrd="0" destOrd="0" presId="urn:microsoft.com/office/officeart/2005/8/layout/orgChart1#6"/>
    <dgm:cxn modelId="{2C9499BA-38D0-4919-8119-BDA13D2F2A8F}" type="presOf" srcId="{00412943-CD3C-4A26-A58F-221BFF715318}" destId="{8D20326B-2B0D-4E12-A27B-DFFECF632AA2}" srcOrd="1" destOrd="0" presId="urn:microsoft.com/office/officeart/2005/8/layout/orgChart1#6"/>
    <dgm:cxn modelId="{E60E99D1-76A5-4C9C-8025-7F2B74F1690F}" type="presOf" srcId="{00412943-CD3C-4A26-A58F-221BFF715318}" destId="{31CA0AD3-D790-49A6-B047-6F4EDA820038}" srcOrd="0" destOrd="0" presId="urn:microsoft.com/office/officeart/2005/8/layout/orgChart1#6"/>
    <dgm:cxn modelId="{1BDB2C51-0C52-4724-A860-CD7F47D26E1E}" type="presOf" srcId="{2E7E892B-4C5F-4FEB-B136-BD88C4DD83DC}" destId="{CBA05BA4-8C13-474B-992C-499C47FEA53A}" srcOrd="1" destOrd="0" presId="urn:microsoft.com/office/officeart/2005/8/layout/orgChart1#6"/>
    <dgm:cxn modelId="{AB75F6E4-F61C-417C-B062-81EF935504CB}" srcId="{CD26A3B4-FA08-4E7B-BC9F-B1EC9C94351A}" destId="{781FBC84-9061-4641-9172-F2262D2A18A8}" srcOrd="0" destOrd="0" parTransId="{75B0AB13-C43C-48B4-A28C-2A9E9BCEEF5C}" sibTransId="{8B8DCAD8-B5D4-40C3-951F-5358F40ED965}"/>
    <dgm:cxn modelId="{0744E097-B8FD-4202-8518-A55F9D17C46B}" srcId="{2E7E892B-4C5F-4FEB-B136-BD88C4DD83DC}" destId="{CD26A3B4-FA08-4E7B-BC9F-B1EC9C94351A}" srcOrd="0" destOrd="0" parTransId="{6E3C8538-DF9E-4AD3-ABF9-E7794AC78ADC}" sibTransId="{B95DEC0E-3DCE-4987-AE32-09F80B361B6D}"/>
    <dgm:cxn modelId="{0B98E7DF-A58F-485B-B42C-2734E5B9AB27}" type="presOf" srcId="{9289F412-98AB-4FEF-A658-F931C8936553}" destId="{4A726264-7DF5-4248-AFD6-66D2D6B22214}" srcOrd="0" destOrd="0" presId="urn:microsoft.com/office/officeart/2005/8/layout/orgChart1#6"/>
    <dgm:cxn modelId="{7DA926D3-C642-413D-A9E7-D2230C2F4F3F}" type="presOf" srcId="{44F334D0-471C-4490-A7A4-6568C98BE7BA}" destId="{9F409383-6961-42D8-85EC-6345D47F6914}" srcOrd="0" destOrd="0" presId="urn:microsoft.com/office/officeart/2005/8/layout/orgChart1#6"/>
    <dgm:cxn modelId="{85C82160-1EC1-4E15-BC84-687EF7AA8360}" type="presOf" srcId="{781FBC84-9061-4641-9172-F2262D2A18A8}" destId="{FB6EB7E2-C784-4EE9-A5D1-C336F6912A0B}" srcOrd="0" destOrd="0" presId="urn:microsoft.com/office/officeart/2005/8/layout/orgChart1#6"/>
    <dgm:cxn modelId="{FBAB48F5-4161-4036-A572-95C07128642F}" type="presOf" srcId="{60C51270-4FE3-43DA-8B0A-56B674B165FC}" destId="{EEF2F5E3-F4E6-4242-81F9-C70BB46C06DA}" srcOrd="1" destOrd="0" presId="urn:microsoft.com/office/officeart/2005/8/layout/orgChart1#6"/>
    <dgm:cxn modelId="{4B7D151A-EA62-4A92-AC53-B1C5FBC33D6B}" srcId="{EB423EFA-F4E9-4EDC-A1A3-918096A55DEC}" destId="{60C51270-4FE3-43DA-8B0A-56B674B165FC}" srcOrd="0" destOrd="0" parTransId="{A5B50CBA-266F-4D81-92BB-260CCDD26DB0}" sibTransId="{3C2CC1FF-0BEF-4980-ADAE-A220EA7ECBA5}"/>
    <dgm:cxn modelId="{6DD41560-249C-48E9-BD0F-75731235AC50}" type="presOf" srcId="{A5B50CBA-266F-4D81-92BB-260CCDD26DB0}" destId="{DB9A9DCD-B26E-46E5-9E39-3506C1BEA371}" srcOrd="0" destOrd="0" presId="urn:microsoft.com/office/officeart/2005/8/layout/orgChart1#6"/>
    <dgm:cxn modelId="{1C987B4A-8B77-4E95-A41B-15434544C2CD}" type="presOf" srcId="{7AEB129B-DD6B-4CB5-AD7F-7A39F0514E4D}" destId="{18845D43-CDF3-4B09-8665-7FB83FA9E622}" srcOrd="1" destOrd="0" presId="urn:microsoft.com/office/officeart/2005/8/layout/orgChart1#6"/>
    <dgm:cxn modelId="{BA67220C-DB3E-45DB-AB52-85ECB11C2EC4}" srcId="{781FBC84-9061-4641-9172-F2262D2A18A8}" destId="{7AEB129B-DD6B-4CB5-AD7F-7A39F0514E4D}" srcOrd="0" destOrd="0" parTransId="{44F334D0-471C-4490-A7A4-6568C98BE7BA}" sibTransId="{E292149F-72A3-41C8-97CF-1C24D6C31B78}"/>
    <dgm:cxn modelId="{1EBF2B2B-8992-47EF-B3D8-3F4F937B7990}" type="presOf" srcId="{75B0AB13-C43C-48B4-A28C-2A9E9BCEEF5C}" destId="{DCD637BC-0230-4F14-B5F3-E1CB9AC1DA85}" srcOrd="0" destOrd="0" presId="urn:microsoft.com/office/officeart/2005/8/layout/orgChart1#6"/>
    <dgm:cxn modelId="{22811F72-0FD2-47B9-8A59-653F2FF6827A}" srcId="{7172F008-02C0-4866-912D-6D231E08F321}" destId="{2E7E892B-4C5F-4FEB-B136-BD88C4DD83DC}" srcOrd="0" destOrd="0" parTransId="{173E9545-9668-4B4F-B434-CEB633F443EE}" sibTransId="{A8B773BF-537A-4FE0-B4DC-A4208B0B3C55}"/>
    <dgm:cxn modelId="{0CD4273E-BEE3-4D19-BFCA-EDF6403A8DE5}" type="presOf" srcId="{EB423EFA-F4E9-4EDC-A1A3-918096A55DEC}" destId="{4E6E91B3-5B5B-40E0-B66D-D361F9E04CE1}" srcOrd="0" destOrd="0" presId="urn:microsoft.com/office/officeart/2005/8/layout/orgChart1#6"/>
    <dgm:cxn modelId="{16C43FF2-4220-45AE-8C96-42BCEA81DDDF}" type="presOf" srcId="{7AEB129B-DD6B-4CB5-AD7F-7A39F0514E4D}" destId="{247FF96A-51B5-43D2-999B-0474BA05BB89}" srcOrd="0" destOrd="0" presId="urn:microsoft.com/office/officeart/2005/8/layout/orgChart1#6"/>
    <dgm:cxn modelId="{21233882-4508-439E-9C72-7BECCD7D88F1}" type="presOf" srcId="{CD26A3B4-FA08-4E7B-BC9F-B1EC9C94351A}" destId="{30CF1C57-CCA1-4246-BE09-01F1DC136352}" srcOrd="1" destOrd="0" presId="urn:microsoft.com/office/officeart/2005/8/layout/orgChart1#6"/>
    <dgm:cxn modelId="{ECDB1998-5636-4890-9003-08ADC3559BFD}" srcId="{7AEB129B-DD6B-4CB5-AD7F-7A39F0514E4D}" destId="{00412943-CD3C-4A26-A58F-221BFF715318}" srcOrd="0" destOrd="0" parTransId="{8543BEDD-0FFA-43E7-9ED7-324BE7D53D01}" sibTransId="{EC740B68-5288-4E3A-8355-D141CDC789AF}"/>
    <dgm:cxn modelId="{E824A44C-8F8A-42E3-8210-9D2A30DCCCB9}" type="presOf" srcId="{781FBC84-9061-4641-9172-F2262D2A18A8}" destId="{51EDE9EC-F82C-4262-908F-0500EAC24CC8}" srcOrd="1" destOrd="0" presId="urn:microsoft.com/office/officeart/2005/8/layout/orgChart1#6"/>
    <dgm:cxn modelId="{F5DC2161-FB33-482A-AAA0-9BBAE0D75DDE}" srcId="{60C51270-4FE3-43DA-8B0A-56B674B165FC}" destId="{9289F412-98AB-4FEF-A658-F931C8936553}" srcOrd="0" destOrd="0" parTransId="{3A648D16-85CD-4EEC-80FE-53E3B3849D2E}" sibTransId="{28A1BE2A-C21F-4655-9DF6-E0AE82FA29ED}"/>
    <dgm:cxn modelId="{9D80E35E-E950-4503-8D4C-DD0BA0BF743E}" type="presOf" srcId="{7172F008-02C0-4866-912D-6D231E08F321}" destId="{11A6167F-E83F-4279-B42A-A47F4AAD12E9}" srcOrd="0" destOrd="0" presId="urn:microsoft.com/office/officeart/2005/8/layout/orgChart1#6"/>
    <dgm:cxn modelId="{B48CCB5F-0EC1-4314-B7E8-9D7B4CAED12C}" type="presParOf" srcId="{11A6167F-E83F-4279-B42A-A47F4AAD12E9}" destId="{3ADF9DBB-8454-4B62-AF75-ECE1CCE261F6}" srcOrd="0" destOrd="0" presId="urn:microsoft.com/office/officeart/2005/8/layout/orgChart1#6"/>
    <dgm:cxn modelId="{731CCA00-4006-450B-B106-FE63D5F83C6E}" type="presParOf" srcId="{3ADF9DBB-8454-4B62-AF75-ECE1CCE261F6}" destId="{D2541EE7-A6B9-46CE-A496-BBD79871A77D}" srcOrd="0" destOrd="0" presId="urn:microsoft.com/office/officeart/2005/8/layout/orgChart1#6"/>
    <dgm:cxn modelId="{17B01F20-B0F7-44C0-A112-BAD35BC92AC7}" type="presParOf" srcId="{D2541EE7-A6B9-46CE-A496-BBD79871A77D}" destId="{DC59B93B-BE65-4C66-B7C4-E5071ADF9A5C}" srcOrd="0" destOrd="0" presId="urn:microsoft.com/office/officeart/2005/8/layout/orgChart1#6"/>
    <dgm:cxn modelId="{C3781487-14E5-4B27-ACCE-F1DD418D1681}" type="presParOf" srcId="{D2541EE7-A6B9-46CE-A496-BBD79871A77D}" destId="{CBA05BA4-8C13-474B-992C-499C47FEA53A}" srcOrd="1" destOrd="0" presId="urn:microsoft.com/office/officeart/2005/8/layout/orgChart1#6"/>
    <dgm:cxn modelId="{EC5AB830-0434-4031-9B97-9C0DECE47A84}" type="presParOf" srcId="{3ADF9DBB-8454-4B62-AF75-ECE1CCE261F6}" destId="{80C2A7D1-752C-47B6-A929-56B40DBF0493}" srcOrd="1" destOrd="0" presId="urn:microsoft.com/office/officeart/2005/8/layout/orgChart1#6"/>
    <dgm:cxn modelId="{868F1BFC-F428-4BC7-BBF0-F8760485C4EF}" type="presParOf" srcId="{80C2A7D1-752C-47B6-A929-56B40DBF0493}" destId="{7646B5F0-9F7F-4324-B8DF-4B6A7546DDBF}" srcOrd="0" destOrd="0" presId="urn:microsoft.com/office/officeart/2005/8/layout/orgChart1#6"/>
    <dgm:cxn modelId="{BCD54857-5924-425D-A997-50B36406DCC3}" type="presParOf" srcId="{80C2A7D1-752C-47B6-A929-56B40DBF0493}" destId="{8E06DC01-F50A-464A-9866-88523C3B0220}" srcOrd="1" destOrd="0" presId="urn:microsoft.com/office/officeart/2005/8/layout/orgChart1#6"/>
    <dgm:cxn modelId="{1A96DAB9-24C9-4C44-B963-ED5BE50CA5F0}" type="presParOf" srcId="{8E06DC01-F50A-464A-9866-88523C3B0220}" destId="{0607F2FC-EF3A-4214-AC38-27B8E6829578}" srcOrd="0" destOrd="0" presId="urn:microsoft.com/office/officeart/2005/8/layout/orgChart1#6"/>
    <dgm:cxn modelId="{4D3A4104-DDEA-4D7A-9DC0-5E9AA9698C05}" type="presParOf" srcId="{0607F2FC-EF3A-4214-AC38-27B8E6829578}" destId="{DD8861A5-E706-45EB-BB72-1E2E6CAB45CA}" srcOrd="0" destOrd="0" presId="urn:microsoft.com/office/officeart/2005/8/layout/orgChart1#6"/>
    <dgm:cxn modelId="{8BC8AB98-6082-40C6-98EA-13A516A77055}" type="presParOf" srcId="{0607F2FC-EF3A-4214-AC38-27B8E6829578}" destId="{30CF1C57-CCA1-4246-BE09-01F1DC136352}" srcOrd="1" destOrd="0" presId="urn:microsoft.com/office/officeart/2005/8/layout/orgChart1#6"/>
    <dgm:cxn modelId="{72C014A2-5FC5-41BA-B239-F8353449EA89}" type="presParOf" srcId="{8E06DC01-F50A-464A-9866-88523C3B0220}" destId="{ADDDC7EB-21FC-4891-B2DC-9F4819627B2C}" srcOrd="1" destOrd="0" presId="urn:microsoft.com/office/officeart/2005/8/layout/orgChart1#6"/>
    <dgm:cxn modelId="{02B6971A-FB39-4634-A349-4DA9BB104BE7}" type="presParOf" srcId="{ADDDC7EB-21FC-4891-B2DC-9F4819627B2C}" destId="{DCD637BC-0230-4F14-B5F3-E1CB9AC1DA85}" srcOrd="0" destOrd="0" presId="urn:microsoft.com/office/officeart/2005/8/layout/orgChart1#6"/>
    <dgm:cxn modelId="{0A2D2527-0801-4B88-8662-C095058C4F14}" type="presParOf" srcId="{ADDDC7EB-21FC-4891-B2DC-9F4819627B2C}" destId="{2E4EE1D2-6FE4-4B7D-8DC3-153EF9A44B71}" srcOrd="1" destOrd="0" presId="urn:microsoft.com/office/officeart/2005/8/layout/orgChart1#6"/>
    <dgm:cxn modelId="{D35302B0-AC5E-4958-B158-16971BB6F1D1}" type="presParOf" srcId="{2E4EE1D2-6FE4-4B7D-8DC3-153EF9A44B71}" destId="{1E30504F-244C-4219-A288-D93B6DF3111E}" srcOrd="0" destOrd="0" presId="urn:microsoft.com/office/officeart/2005/8/layout/orgChart1#6"/>
    <dgm:cxn modelId="{8B8B7F47-5C9C-437D-BDDF-10E7BDEE004D}" type="presParOf" srcId="{1E30504F-244C-4219-A288-D93B6DF3111E}" destId="{FB6EB7E2-C784-4EE9-A5D1-C336F6912A0B}" srcOrd="0" destOrd="0" presId="urn:microsoft.com/office/officeart/2005/8/layout/orgChart1#6"/>
    <dgm:cxn modelId="{8A1323E9-74C9-414E-9FC3-C4501590102E}" type="presParOf" srcId="{1E30504F-244C-4219-A288-D93B6DF3111E}" destId="{51EDE9EC-F82C-4262-908F-0500EAC24CC8}" srcOrd="1" destOrd="0" presId="urn:microsoft.com/office/officeart/2005/8/layout/orgChart1#6"/>
    <dgm:cxn modelId="{A23E6315-AA8C-462B-9637-804609013456}" type="presParOf" srcId="{2E4EE1D2-6FE4-4B7D-8DC3-153EF9A44B71}" destId="{01FD5719-FE68-40A8-9466-B9FAC195972E}" srcOrd="1" destOrd="0" presId="urn:microsoft.com/office/officeart/2005/8/layout/orgChart1#6"/>
    <dgm:cxn modelId="{48099F6A-4F45-4EDA-AE58-435B31F4BF80}" type="presParOf" srcId="{01FD5719-FE68-40A8-9466-B9FAC195972E}" destId="{9F409383-6961-42D8-85EC-6345D47F6914}" srcOrd="0" destOrd="0" presId="urn:microsoft.com/office/officeart/2005/8/layout/orgChart1#6"/>
    <dgm:cxn modelId="{FC6AE557-D367-4C6B-97C3-4FC678CD0842}" type="presParOf" srcId="{01FD5719-FE68-40A8-9466-B9FAC195972E}" destId="{2447FA90-1B15-4F11-86DD-1A277A80CD18}" srcOrd="1" destOrd="0" presId="urn:microsoft.com/office/officeart/2005/8/layout/orgChart1#6"/>
    <dgm:cxn modelId="{E32EDB9E-41D8-43F0-B477-2BF67A25D06A}" type="presParOf" srcId="{2447FA90-1B15-4F11-86DD-1A277A80CD18}" destId="{51E56D7C-7234-485B-A341-86B92CDFE335}" srcOrd="0" destOrd="0" presId="urn:microsoft.com/office/officeart/2005/8/layout/orgChart1#6"/>
    <dgm:cxn modelId="{E91016D3-76F3-4D28-B0F3-7760D7EAC247}" type="presParOf" srcId="{51E56D7C-7234-485B-A341-86B92CDFE335}" destId="{247FF96A-51B5-43D2-999B-0474BA05BB89}" srcOrd="0" destOrd="0" presId="urn:microsoft.com/office/officeart/2005/8/layout/orgChart1#6"/>
    <dgm:cxn modelId="{AD1B0296-3809-4F27-8E0B-2AF17C51F9C3}" type="presParOf" srcId="{51E56D7C-7234-485B-A341-86B92CDFE335}" destId="{18845D43-CDF3-4B09-8665-7FB83FA9E622}" srcOrd="1" destOrd="0" presId="urn:microsoft.com/office/officeart/2005/8/layout/orgChart1#6"/>
    <dgm:cxn modelId="{BDA1B3A5-34A4-42D9-8FC6-42AB8C2E9ED2}" type="presParOf" srcId="{2447FA90-1B15-4F11-86DD-1A277A80CD18}" destId="{30D014B6-F88E-4188-8826-EB002AE6BD1A}" srcOrd="1" destOrd="0" presId="urn:microsoft.com/office/officeart/2005/8/layout/orgChart1#6"/>
    <dgm:cxn modelId="{6D250A54-AF33-4FE7-A75F-1EF3F572BB13}" type="presParOf" srcId="{30D014B6-F88E-4188-8826-EB002AE6BD1A}" destId="{18F445CF-BAD1-42DB-8062-0A8083C480C8}" srcOrd="0" destOrd="0" presId="urn:microsoft.com/office/officeart/2005/8/layout/orgChart1#6"/>
    <dgm:cxn modelId="{736590C1-2E53-49BC-8A64-627DD9AA311E}" type="presParOf" srcId="{30D014B6-F88E-4188-8826-EB002AE6BD1A}" destId="{9232B9A3-5722-4F71-9203-A6942DB126B0}" srcOrd="1" destOrd="0" presId="urn:microsoft.com/office/officeart/2005/8/layout/orgChart1#6"/>
    <dgm:cxn modelId="{54B98E52-8936-451C-B8FA-631B488FF594}" type="presParOf" srcId="{9232B9A3-5722-4F71-9203-A6942DB126B0}" destId="{8CC88BDC-8636-4A8B-9512-D48D2B06DB83}" srcOrd="0" destOrd="0" presId="urn:microsoft.com/office/officeart/2005/8/layout/orgChart1#6"/>
    <dgm:cxn modelId="{F5CFBAE7-BABD-4465-B879-0565C642BEC8}" type="presParOf" srcId="{8CC88BDC-8636-4A8B-9512-D48D2B06DB83}" destId="{31CA0AD3-D790-49A6-B047-6F4EDA820038}" srcOrd="0" destOrd="0" presId="urn:microsoft.com/office/officeart/2005/8/layout/orgChart1#6"/>
    <dgm:cxn modelId="{3604CA52-D18C-4417-813D-17A322358556}" type="presParOf" srcId="{8CC88BDC-8636-4A8B-9512-D48D2B06DB83}" destId="{8D20326B-2B0D-4E12-A27B-DFFECF632AA2}" srcOrd="1" destOrd="0" presId="urn:microsoft.com/office/officeart/2005/8/layout/orgChart1#6"/>
    <dgm:cxn modelId="{AA7837E6-6863-4A7A-9D2C-B1087DEB8B00}" type="presParOf" srcId="{9232B9A3-5722-4F71-9203-A6942DB126B0}" destId="{E45A38A7-34E3-4334-8BB1-F072BCCB6A45}" srcOrd="1" destOrd="0" presId="urn:microsoft.com/office/officeart/2005/8/layout/orgChart1#6"/>
    <dgm:cxn modelId="{F3F367E5-0B9D-47AE-9BB4-0C0328ABFA61}" type="presParOf" srcId="{9232B9A3-5722-4F71-9203-A6942DB126B0}" destId="{EDDA11D4-A29A-45B7-8C6E-F1050B40DF22}" srcOrd="2" destOrd="0" presId="urn:microsoft.com/office/officeart/2005/8/layout/orgChart1#6"/>
    <dgm:cxn modelId="{77A34DB5-6D44-4474-9B75-87EC0C5C5EE4}" type="presParOf" srcId="{2447FA90-1B15-4F11-86DD-1A277A80CD18}" destId="{E9566F80-AF3E-424D-BCB5-E0965C4EBF06}" srcOrd="2" destOrd="0" presId="urn:microsoft.com/office/officeart/2005/8/layout/orgChart1#6"/>
    <dgm:cxn modelId="{3E4435FE-9E28-4D5D-8FD2-BDF7BE47B90B}" type="presParOf" srcId="{2E4EE1D2-6FE4-4B7D-8DC3-153EF9A44B71}" destId="{45DB37EA-857F-4DD9-AB7C-B811A21D3B3D}" srcOrd="2" destOrd="0" presId="urn:microsoft.com/office/officeart/2005/8/layout/orgChart1#6"/>
    <dgm:cxn modelId="{82D604C8-3E4B-4CEB-812F-0493AC17B4A9}" type="presParOf" srcId="{8E06DC01-F50A-464A-9866-88523C3B0220}" destId="{521C289A-C03C-46BC-8DAA-793055C36BD5}" srcOrd="2" destOrd="0" presId="urn:microsoft.com/office/officeart/2005/8/layout/orgChart1#6"/>
    <dgm:cxn modelId="{7356A141-4279-46F0-9944-379641264D65}" type="presParOf" srcId="{80C2A7D1-752C-47B6-A929-56B40DBF0493}" destId="{0ED08D44-E76B-4033-B426-23E4D85460D2}" srcOrd="2" destOrd="0" presId="urn:microsoft.com/office/officeart/2005/8/layout/orgChart1#6"/>
    <dgm:cxn modelId="{955A6AA9-6C7D-4FCF-AAD1-95FACACDC63C}" type="presParOf" srcId="{80C2A7D1-752C-47B6-A929-56B40DBF0493}" destId="{5C639EE8-7BB8-497D-B791-AB526E958BC8}" srcOrd="3" destOrd="0" presId="urn:microsoft.com/office/officeart/2005/8/layout/orgChart1#6"/>
    <dgm:cxn modelId="{6B17CC0A-9C0F-47C8-8092-5056366F6F1F}" type="presParOf" srcId="{5C639EE8-7BB8-497D-B791-AB526E958BC8}" destId="{F09BFB19-5DDB-4676-A34F-21C4D29AAC62}" srcOrd="0" destOrd="0" presId="urn:microsoft.com/office/officeart/2005/8/layout/orgChart1#6"/>
    <dgm:cxn modelId="{193561EE-22D0-48A9-B1A5-CCE9F09A8F25}" type="presParOf" srcId="{F09BFB19-5DDB-4676-A34F-21C4D29AAC62}" destId="{4E6E91B3-5B5B-40E0-B66D-D361F9E04CE1}" srcOrd="0" destOrd="0" presId="urn:microsoft.com/office/officeart/2005/8/layout/orgChart1#6"/>
    <dgm:cxn modelId="{32DAA1C9-520A-4B09-9E8E-89A2662A4B7E}" type="presParOf" srcId="{F09BFB19-5DDB-4676-A34F-21C4D29AAC62}" destId="{8044463E-1CD3-4948-829C-1EE70B18B37F}" srcOrd="1" destOrd="0" presId="urn:microsoft.com/office/officeart/2005/8/layout/orgChart1#6"/>
    <dgm:cxn modelId="{26452A47-964B-412F-9B29-EC450F3E2E04}" type="presParOf" srcId="{5C639EE8-7BB8-497D-B791-AB526E958BC8}" destId="{CA68F64D-5BFA-4A38-8552-1C633F8C51E4}" srcOrd="1" destOrd="0" presId="urn:microsoft.com/office/officeart/2005/8/layout/orgChart1#6"/>
    <dgm:cxn modelId="{FBD4683E-B810-4FF3-8973-38B27FEB37AC}" type="presParOf" srcId="{CA68F64D-5BFA-4A38-8552-1C633F8C51E4}" destId="{DB9A9DCD-B26E-46E5-9E39-3506C1BEA371}" srcOrd="0" destOrd="0" presId="urn:microsoft.com/office/officeart/2005/8/layout/orgChart1#6"/>
    <dgm:cxn modelId="{6B9189CB-B20A-4587-83AA-6E5E7FE4C23D}" type="presParOf" srcId="{CA68F64D-5BFA-4A38-8552-1C633F8C51E4}" destId="{75671886-1E1F-4772-BF52-462D0D2A9352}" srcOrd="1" destOrd="0" presId="urn:microsoft.com/office/officeart/2005/8/layout/orgChart1#6"/>
    <dgm:cxn modelId="{8B78AFAD-62A8-4B81-8D61-549D3F7B8240}" type="presParOf" srcId="{75671886-1E1F-4772-BF52-462D0D2A9352}" destId="{8890019E-28F7-42F8-B5DD-8BC53AE6DB9A}" srcOrd="0" destOrd="0" presId="urn:microsoft.com/office/officeart/2005/8/layout/orgChart1#6"/>
    <dgm:cxn modelId="{303EC8F9-2C78-4E23-8468-F0408AE07DDA}" type="presParOf" srcId="{8890019E-28F7-42F8-B5DD-8BC53AE6DB9A}" destId="{A69947D7-3D2E-4DDE-A558-4D01625903A7}" srcOrd="0" destOrd="0" presId="urn:microsoft.com/office/officeart/2005/8/layout/orgChart1#6"/>
    <dgm:cxn modelId="{BAC070DA-EF86-4417-BE60-AC69CC560FBD}" type="presParOf" srcId="{8890019E-28F7-42F8-B5DD-8BC53AE6DB9A}" destId="{EEF2F5E3-F4E6-4242-81F9-C70BB46C06DA}" srcOrd="1" destOrd="0" presId="urn:microsoft.com/office/officeart/2005/8/layout/orgChart1#6"/>
    <dgm:cxn modelId="{0B09E14E-3149-4859-BB70-8950AD9735BD}" type="presParOf" srcId="{75671886-1E1F-4772-BF52-462D0D2A9352}" destId="{D678B6F2-B58A-4AFA-94CD-939AE0C989DE}" srcOrd="1" destOrd="0" presId="urn:microsoft.com/office/officeart/2005/8/layout/orgChart1#6"/>
    <dgm:cxn modelId="{32523364-5B8A-4595-85BE-19815795D26C}" type="presParOf" srcId="{D678B6F2-B58A-4AFA-94CD-939AE0C989DE}" destId="{DDCDD4AD-1944-448E-A9DB-F887CD9B8043}" srcOrd="0" destOrd="0" presId="urn:microsoft.com/office/officeart/2005/8/layout/orgChart1#6"/>
    <dgm:cxn modelId="{272D7D66-BF36-495D-80A0-190F7FD9CDC1}" type="presParOf" srcId="{D678B6F2-B58A-4AFA-94CD-939AE0C989DE}" destId="{14B6AFE4-777A-4446-8FB1-F17DFB2ADDE3}" srcOrd="1" destOrd="0" presId="urn:microsoft.com/office/officeart/2005/8/layout/orgChart1#6"/>
    <dgm:cxn modelId="{304D0871-E17D-4D75-9C43-33572BB2325B}" type="presParOf" srcId="{14B6AFE4-777A-4446-8FB1-F17DFB2ADDE3}" destId="{1CC3F46B-8D3B-481C-84F1-21C121AE7771}" srcOrd="0" destOrd="0" presId="urn:microsoft.com/office/officeart/2005/8/layout/orgChart1#6"/>
    <dgm:cxn modelId="{6F185848-68C9-418B-A158-E85E8EF6FF78}" type="presParOf" srcId="{1CC3F46B-8D3B-481C-84F1-21C121AE7771}" destId="{4A726264-7DF5-4248-AFD6-66D2D6B22214}" srcOrd="0" destOrd="0" presId="urn:microsoft.com/office/officeart/2005/8/layout/orgChart1#6"/>
    <dgm:cxn modelId="{1031B4CC-4F95-4884-A2F7-EB7B20ABDA50}" type="presParOf" srcId="{1CC3F46B-8D3B-481C-84F1-21C121AE7771}" destId="{83F14E16-C407-48FA-A0DF-F371A79123DD}" srcOrd="1" destOrd="0" presId="urn:microsoft.com/office/officeart/2005/8/layout/orgChart1#6"/>
    <dgm:cxn modelId="{88E4C3A1-5082-4276-B781-DFF921350B77}" type="presParOf" srcId="{14B6AFE4-777A-4446-8FB1-F17DFB2ADDE3}" destId="{7123B734-12A7-4B36-814E-DD7B0F9199D7}" srcOrd="1" destOrd="0" presId="urn:microsoft.com/office/officeart/2005/8/layout/orgChart1#6"/>
    <dgm:cxn modelId="{4E113B0D-BE28-44AC-A634-854BB8AFE4BE}" type="presParOf" srcId="{14B6AFE4-777A-4446-8FB1-F17DFB2ADDE3}" destId="{58282843-DE74-4631-81D1-1A6B1EE625A9}" srcOrd="2" destOrd="0" presId="urn:microsoft.com/office/officeart/2005/8/layout/orgChart1#6"/>
    <dgm:cxn modelId="{ABE10202-1E2E-4A0F-8978-17318622BB01}" type="presParOf" srcId="{75671886-1E1F-4772-BF52-462D0D2A9352}" destId="{FD431E7B-587D-4D67-9343-C5F6BE8D7390}" srcOrd="2" destOrd="0" presId="urn:microsoft.com/office/officeart/2005/8/layout/orgChart1#6"/>
    <dgm:cxn modelId="{E249F73E-B0BE-4E62-8B38-B82EF79AFA89}" type="presParOf" srcId="{5C639EE8-7BB8-497D-B791-AB526E958BC8}" destId="{8B9F1F45-9166-4A09-952D-D7DDF84A2D6D}" srcOrd="2" destOrd="0" presId="urn:microsoft.com/office/officeart/2005/8/layout/orgChart1#6"/>
    <dgm:cxn modelId="{83C21F55-C5AC-4EB2-9C80-6014B082EE3B}" type="presParOf" srcId="{3ADF9DBB-8454-4B62-AF75-ECE1CCE261F6}" destId="{2A4C06A3-B10E-4D10-9731-BBF74BC8E081}" srcOrd="2" destOrd="0" presId="urn:microsoft.com/office/officeart/2005/8/layout/orgChart1#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72F008-02C0-4866-912D-6D231E08F321}" type="doc">
      <dgm:prSet loTypeId="urn:microsoft.com/office/officeart/2005/8/layout/orgChart1#11" loCatId="hierarchy" qsTypeId="urn:microsoft.com/office/officeart/2005/8/quickstyle/simple1#11" qsCatId="simple" csTypeId="urn:microsoft.com/office/officeart/2005/8/colors/accent1_2#11" csCatId="accent1" phldr="1"/>
      <dgm:spPr/>
      <dgm:t>
        <a:bodyPr/>
        <a:p>
          <a:endParaRPr lang="zh-CN" altLang="en-US"/>
        </a:p>
      </dgm:t>
    </dgm:pt>
    <dgm:pt modelId="{2E7E892B-4C5F-4FEB-B136-BD88C4DD83DC}" type="asst">
      <dgm:prSet phldrT="[文本]" phldr="0" custT="1"/>
      <dgm:spPr/>
      <dgm:t>
        <a:bodyPr vert="horz" wrap="square"/>
        <a:p>
          <a:pPr algn="ctr">
            <a:lnSpc>
              <a:spcPct val="100000"/>
            </a:lnSpc>
            <a:spcBef>
              <a:spcPct val="0"/>
            </a:spcBef>
            <a:spcAft>
              <a:spcPct val="35000"/>
            </a:spcAft>
          </a:pPr>
          <a:r>
            <a:rPr lang="zh-CN" sz="1400"/>
            <a:t>新生报到</a:t>
          </a:r>
          <a:r>
            <a:rPr lang="zh-CN" altLang="en-US" sz="1400"/>
            <a:t>、老生返校</a:t>
          </a:r>
          <a:endParaRPr sz="1400"/>
        </a:p>
      </dgm:t>
    </dgm:pt>
    <dgm:pt modelId="{173E9545-9668-4B4F-B434-CEB633F443EE}" cxnId="{4A479412-4813-494C-9EA6-83EB55300711}" type="parTrans">
      <dgm:prSet/>
      <dgm:spPr/>
      <dgm:t>
        <a:bodyPr/>
        <a:p>
          <a:pPr algn="l"/>
          <a:endParaRPr lang="zh-CN" altLang="en-US"/>
        </a:p>
      </dgm:t>
    </dgm:pt>
    <dgm:pt modelId="{A8B773BF-537A-4FE0-B4DC-A4208B0B3C55}" cxnId="{4A479412-4813-494C-9EA6-83EB55300711}" type="sibTrans">
      <dgm:prSet/>
      <dgm:spPr/>
      <dgm:t>
        <a:bodyPr/>
        <a:p>
          <a:pPr algn="l"/>
          <a:endParaRPr lang="zh-CN" altLang="en-US"/>
        </a:p>
      </dgm:t>
    </dgm:pt>
    <dgm:pt modelId="{CD26A3B4-FA08-4E7B-BC9F-B1EC9C94351A}">
      <dgm:prSet phldr="0" custT="1"/>
      <dgm:spPr/>
      <dgm:t>
        <a:bodyPr vert="horz" wrap="square"/>
        <a:p>
          <a:pPr>
            <a:lnSpc>
              <a:spcPct val="100000"/>
            </a:lnSpc>
            <a:spcBef>
              <a:spcPct val="0"/>
            </a:spcBef>
            <a:spcAft>
              <a:spcPct val="35000"/>
            </a:spcAft>
          </a:pPr>
          <a:r>
            <a:rPr lang="zh-CN" sz="1400"/>
            <a:t>验证</a:t>
          </a:r>
        </a:p>
        <a:p>
          <a:pPr>
            <a:lnSpc>
              <a:spcPct val="100000"/>
            </a:lnSpc>
            <a:spcBef>
              <a:spcPct val="0"/>
            </a:spcBef>
            <a:spcAft>
              <a:spcPct val="35000"/>
            </a:spcAft>
          </a:pPr>
          <a:r>
            <a:rPr lang="zh-CN" sz="1400"/>
            <a:t>（出示校园一卡通或录取通知书）</a:t>
          </a:r>
          <a:endParaRPr lang="en-US" altLang="zh-CN" sz="1400"/>
        </a:p>
      </dgm:t>
    </dgm:pt>
    <dgm:pt modelId="{6E3C8538-DF9E-4AD3-ABF9-E7794AC78ADC}" cxnId="{5AD335F0-324E-481A-8720-1DD1DB7F7C53}" type="parTrans">
      <dgm:prSet/>
      <dgm:spPr/>
      <dgm:t>
        <a:bodyPr/>
        <a:p>
          <a:endParaRPr lang="zh-CN" altLang="en-US"/>
        </a:p>
      </dgm:t>
    </dgm:pt>
    <dgm:pt modelId="{B95DEC0E-3DCE-4987-AE32-09F80B361B6D}" cxnId="{5AD335F0-324E-481A-8720-1DD1DB7F7C53}" type="sibTrans">
      <dgm:prSet/>
      <dgm:spPr/>
      <dgm:t>
        <a:bodyPr/>
        <a:p>
          <a:endParaRPr lang="zh-CN" altLang="en-US"/>
        </a:p>
      </dgm:t>
    </dgm:pt>
    <dgm:pt modelId="{781FBC84-9061-4641-9172-F2262D2A18A8}">
      <dgm:prSet phldr="0" custT="1"/>
      <dgm:spPr/>
      <dgm:t>
        <a:bodyPr vert="horz" wrap="square"/>
        <a:p>
          <a:pPr>
            <a:lnSpc>
              <a:spcPct val="100000"/>
            </a:lnSpc>
            <a:spcBef>
              <a:spcPct val="0"/>
            </a:spcBef>
            <a:spcAft>
              <a:spcPct val="35000"/>
            </a:spcAft>
          </a:pPr>
          <a:r>
            <a:rPr lang="zh-CN" sz="1400"/>
            <a:t>验码</a:t>
          </a:r>
        </a:p>
        <a:p>
          <a:pPr>
            <a:lnSpc>
              <a:spcPct val="100000"/>
            </a:lnSpc>
            <a:spcBef>
              <a:spcPct val="0"/>
            </a:spcBef>
            <a:spcAft>
              <a:spcPct val="35000"/>
            </a:spcAft>
          </a:pPr>
          <a:r>
            <a:rPr lang="zh-CN" sz="1400"/>
            <a:t>（查验健康码、行程码）</a:t>
          </a:r>
          <a:endParaRPr altLang="en-US" sz="1400"/>
        </a:p>
      </dgm:t>
    </dgm:pt>
    <dgm:pt modelId="{75B0AB13-C43C-48B4-A28C-2A9E9BCEEF5C}" cxnId="{BBE8BF53-F84B-4417-B788-F97754A67057}" type="parTrans">
      <dgm:prSet/>
      <dgm:spPr/>
      <dgm:t>
        <a:bodyPr/>
        <a:p>
          <a:endParaRPr lang="zh-CN" altLang="en-US"/>
        </a:p>
      </dgm:t>
    </dgm:pt>
    <dgm:pt modelId="{8B8DCAD8-B5D4-40C3-951F-5358F40ED965}" cxnId="{BBE8BF53-F84B-4417-B788-F97754A67057}" type="sibTrans">
      <dgm:prSet/>
      <dgm:spPr/>
      <dgm:t>
        <a:bodyPr/>
        <a:p>
          <a:endParaRPr lang="zh-CN" altLang="en-US"/>
        </a:p>
      </dgm:t>
    </dgm:pt>
    <dgm:pt modelId="{7AEB129B-DD6B-4CB5-AD7F-7A39F0514E4D}">
      <dgm:prSet phldr="0" custT="1"/>
      <dgm:spPr/>
      <dgm:t>
        <a:bodyPr vert="horz" wrap="square"/>
        <a:p>
          <a:pPr>
            <a:lnSpc>
              <a:spcPct val="100000"/>
            </a:lnSpc>
            <a:spcBef>
              <a:spcPct val="0"/>
            </a:spcBef>
            <a:spcAft>
              <a:spcPct val="35000"/>
            </a:spcAft>
          </a:pPr>
          <a:r>
            <a:rPr lang="zh-CN" sz="1400"/>
            <a:t>测量体温</a:t>
          </a:r>
          <a:endParaRPr altLang="en-US" sz="1400"/>
        </a:p>
      </dgm:t>
    </dgm:pt>
    <dgm:pt modelId="{44F334D0-471C-4490-A7A4-6568C98BE7BA}" cxnId="{3C24808E-62E6-4EC4-8E4D-5E1DD11970D2}" type="parTrans">
      <dgm:prSet/>
      <dgm:spPr/>
      <dgm:t>
        <a:bodyPr/>
        <a:p>
          <a:endParaRPr lang="zh-CN" altLang="en-US"/>
        </a:p>
      </dgm:t>
    </dgm:pt>
    <dgm:pt modelId="{E292149F-72A3-41C8-97CF-1C24D6C31B78}" cxnId="{3C24808E-62E6-4EC4-8E4D-5E1DD11970D2}" type="sibTrans">
      <dgm:prSet/>
      <dgm:spPr/>
      <dgm:t>
        <a:bodyPr/>
        <a:p>
          <a:endParaRPr lang="zh-CN" altLang="en-US"/>
        </a:p>
      </dgm:t>
    </dgm:pt>
    <dgm:pt modelId="{D63DB01F-9E8A-4552-84E9-9DCC966D8AB4}">
      <dgm:prSet phldr="0" custT="1"/>
      <dgm:spPr/>
      <dgm:t>
        <a:bodyPr vert="horz" wrap="square"/>
        <a:p>
          <a:pPr>
            <a:lnSpc>
              <a:spcPct val="100000"/>
            </a:lnSpc>
            <a:spcBef>
              <a:spcPct val="0"/>
            </a:spcBef>
            <a:spcAft>
              <a:spcPct val="35000"/>
            </a:spcAft>
          </a:pPr>
          <a:r>
            <a:rPr lang="zh-CN" sz="1400"/>
            <a:t>登记</a:t>
          </a:r>
        </a:p>
        <a:p>
          <a:pPr>
            <a:lnSpc>
              <a:spcPct val="100000"/>
            </a:lnSpc>
            <a:spcBef>
              <a:spcPct val="0"/>
            </a:spcBef>
            <a:spcAft>
              <a:spcPct val="35000"/>
            </a:spcAft>
          </a:pPr>
          <a:r>
            <a:rPr lang="zh-CN" sz="1400"/>
            <a:t>（填写报到登记表）</a:t>
          </a:r>
        </a:p>
      </dgm:t>
    </dgm:pt>
    <dgm:pt modelId="{E82FC19F-7642-42C3-8BB3-914C8B3919E0}" cxnId="{2E655115-9D83-4FF7-8C65-30C6ADD2468E}" type="parTrans">
      <dgm:prSet/>
      <dgm:spPr/>
      <dgm:t>
        <a:bodyPr/>
        <a:p>
          <a:endParaRPr lang="zh-CN" altLang="en-US"/>
        </a:p>
      </dgm:t>
    </dgm:pt>
    <dgm:pt modelId="{66B3FD1D-2A1A-4D8A-838E-56189A1044E6}" cxnId="{2E655115-9D83-4FF7-8C65-30C6ADD2468E}" type="sibTrans">
      <dgm:prSet/>
      <dgm:spPr/>
      <dgm:t>
        <a:bodyPr/>
        <a:p>
          <a:endParaRPr lang="zh-CN" altLang="en-US"/>
        </a:p>
      </dgm:t>
    </dgm:pt>
    <dgm:pt modelId="{00412943-CD3C-4A26-A58F-221BFF715318}">
      <dgm:prSet phldr="0" custT="1"/>
      <dgm:spPr/>
      <dgm:t>
        <a:bodyPr vert="horz" wrap="square"/>
        <a:p>
          <a:pPr>
            <a:lnSpc>
              <a:spcPct val="100000"/>
            </a:lnSpc>
            <a:spcBef>
              <a:spcPct val="0"/>
            </a:spcBef>
            <a:spcAft>
              <a:spcPct val="35000"/>
            </a:spcAft>
          </a:pPr>
          <a:r>
            <a:rPr lang="zh-CN" sz="1400"/>
            <a:t>领卡</a:t>
          </a:r>
        </a:p>
        <a:p>
          <a:pPr>
            <a:lnSpc>
              <a:spcPct val="100000"/>
            </a:lnSpc>
            <a:spcBef>
              <a:spcPct val="0"/>
            </a:spcBef>
            <a:spcAft>
              <a:spcPct val="35000"/>
            </a:spcAft>
          </a:pPr>
          <a:r>
            <a:rPr lang="zh-CN" sz="1400"/>
            <a:t>（领取</a:t>
          </a:r>
          <a:r>
            <a:rPr lang="en-US" altLang="zh-CN" sz="1400"/>
            <a:t>XX</a:t>
          </a:r>
          <a:r>
            <a:rPr lang="zh-CN" sz="1400"/>
            <a:t>组团临时出入证、宿舍门卡钥匙）</a:t>
          </a:r>
          <a:endParaRPr altLang="en-US" sz="1400"/>
        </a:p>
      </dgm:t>
    </dgm:pt>
    <dgm:pt modelId="{8543BEDD-0FFA-43E7-9ED7-324BE7D53D01}" cxnId="{2CD29AA0-958C-42D9-8527-A1E0B0A3354D}" type="parTrans">
      <dgm:prSet/>
      <dgm:spPr/>
      <dgm:t>
        <a:bodyPr/>
        <a:p>
          <a:endParaRPr lang="zh-CN" altLang="en-US"/>
        </a:p>
      </dgm:t>
    </dgm:pt>
    <dgm:pt modelId="{EC740B68-5288-4E3A-8355-D141CDC789AF}" cxnId="{2CD29AA0-958C-42D9-8527-A1E0B0A3354D}" type="sibTrans">
      <dgm:prSet/>
      <dgm:spPr/>
      <dgm:t>
        <a:bodyPr/>
        <a:p>
          <a:endParaRPr lang="zh-CN" altLang="en-US"/>
        </a:p>
      </dgm:t>
    </dgm:pt>
    <dgm:pt modelId="{3BEFAE17-2DA5-4BDD-9379-52D6C3AB3555}">
      <dgm:prSet phldr="0" custT="1"/>
      <dgm:spPr/>
      <dgm:t>
        <a:bodyPr vert="horz" wrap="square"/>
        <a:p>
          <a:pPr>
            <a:lnSpc>
              <a:spcPct val="100000"/>
            </a:lnSpc>
            <a:spcBef>
              <a:spcPct val="0"/>
            </a:spcBef>
            <a:spcAft>
              <a:spcPct val="35000"/>
            </a:spcAft>
          </a:pPr>
          <a:r>
            <a:rPr lang="zh-CN" sz="1400"/>
            <a:t>刷卡（人脸识别）后进入宿舍</a:t>
          </a:r>
          <a:endParaRPr altLang="en-US" sz="1400"/>
        </a:p>
      </dgm:t>
    </dgm:pt>
    <dgm:pt modelId="{FE1E0F7B-E494-47DA-A85B-0570BDA1F1D9}" cxnId="{EF67316B-831C-47FC-9BA8-62CAABD84350}" type="parTrans">
      <dgm:prSet/>
      <dgm:spPr/>
      <dgm:t>
        <a:bodyPr/>
        <a:p>
          <a:endParaRPr lang="zh-CN" altLang="en-US"/>
        </a:p>
      </dgm:t>
    </dgm:pt>
    <dgm:pt modelId="{0212B4B1-2D0B-4AAD-96DB-6948B976B3EF}" cxnId="{EF67316B-831C-47FC-9BA8-62CAABD84350}" type="sibTrans">
      <dgm:prSet/>
      <dgm:spPr/>
      <dgm:t>
        <a:bodyPr/>
        <a:p>
          <a:endParaRPr lang="zh-CN" altLang="en-US"/>
        </a:p>
      </dgm:t>
    </dgm:pt>
    <dgm:pt modelId="{11A6167F-E83F-4279-B42A-A47F4AAD12E9}" type="pres">
      <dgm:prSet presAssocID="{7172F008-02C0-4866-912D-6D231E08F321}" presName="hierChild1" presStyleCnt="0">
        <dgm:presLayoutVars>
          <dgm:orgChart val="1"/>
          <dgm:chPref val="1"/>
          <dgm:dir/>
          <dgm:animOne val="branch"/>
          <dgm:animLvl val="lvl"/>
          <dgm:resizeHandles/>
        </dgm:presLayoutVars>
      </dgm:prSet>
      <dgm:spPr/>
      <dgm:t>
        <a:bodyPr/>
        <a:p>
          <a:endParaRPr lang="zh-CN" altLang="en-US"/>
        </a:p>
      </dgm:t>
    </dgm:pt>
    <dgm:pt modelId="{3ADF9DBB-8454-4B62-AF75-ECE1CCE261F6}" type="pres">
      <dgm:prSet presAssocID="{2E7E892B-4C5F-4FEB-B136-BD88C4DD83DC}" presName="hierRoot1" presStyleCnt="0">
        <dgm:presLayoutVars>
          <dgm:hierBranch/>
        </dgm:presLayoutVars>
      </dgm:prSet>
      <dgm:spPr/>
    </dgm:pt>
    <dgm:pt modelId="{D2541EE7-A6B9-46CE-A496-BBD79871A77D}" type="pres">
      <dgm:prSet presAssocID="{2E7E892B-4C5F-4FEB-B136-BD88C4DD83DC}" presName="rootComposite1" presStyleCnt="0"/>
      <dgm:spPr/>
      <dgm:t>
        <a:bodyPr/>
        <a:p>
          <a:endParaRPr lang="zh-CN" altLang="en-US"/>
        </a:p>
      </dgm:t>
    </dgm:pt>
    <dgm:pt modelId="{DC59B93B-BE65-4C66-B7C4-E5071ADF9A5C}" type="pres">
      <dgm:prSet presAssocID="{2E7E892B-4C5F-4FEB-B136-BD88C4DD83DC}" presName="rootText1" presStyleLbl="node0" presStyleIdx="0" presStyleCnt="1">
        <dgm:presLayoutVars>
          <dgm:chPref val="3"/>
        </dgm:presLayoutVars>
      </dgm:prSet>
      <dgm:spPr/>
      <dgm:t>
        <a:bodyPr/>
        <a:p>
          <a:endParaRPr lang="zh-CN" altLang="en-US"/>
        </a:p>
      </dgm:t>
    </dgm:pt>
    <dgm:pt modelId="{CBA05BA4-8C13-474B-992C-499C47FEA53A}" type="pres">
      <dgm:prSet presAssocID="{2E7E892B-4C5F-4FEB-B136-BD88C4DD83DC}" presName="rootConnector1" presStyleLbl="asst0" presStyleIdx="0" presStyleCnt="0"/>
      <dgm:spPr/>
      <dgm:t>
        <a:bodyPr/>
        <a:p>
          <a:endParaRPr lang="zh-CN" altLang="en-US"/>
        </a:p>
      </dgm:t>
    </dgm:pt>
    <dgm:pt modelId="{80C2A7D1-752C-47B6-A929-56B40DBF0493}" type="pres">
      <dgm:prSet presAssocID="{2E7E892B-4C5F-4FEB-B136-BD88C4DD83DC}" presName="hierChild2" presStyleCnt="0"/>
      <dgm:spPr/>
    </dgm:pt>
    <dgm:pt modelId="{7646B5F0-9F7F-4324-B8DF-4B6A7546DDBF}" type="pres">
      <dgm:prSet presAssocID="{6E3C8538-DF9E-4AD3-ABF9-E7794AC78ADC}" presName="Name35" presStyleLbl="parChTrans1D2" presStyleIdx="0" presStyleCnt="1"/>
      <dgm:spPr/>
      <dgm:t>
        <a:bodyPr/>
        <a:p>
          <a:endParaRPr lang="zh-CN" altLang="en-US"/>
        </a:p>
      </dgm:t>
    </dgm:pt>
    <dgm:pt modelId="{8E06DC01-F50A-464A-9866-88523C3B0220}" type="pres">
      <dgm:prSet presAssocID="{CD26A3B4-FA08-4E7B-BC9F-B1EC9C94351A}" presName="hierRoot2" presStyleCnt="0">
        <dgm:presLayoutVars>
          <dgm:hierBranch/>
        </dgm:presLayoutVars>
      </dgm:prSet>
      <dgm:spPr/>
    </dgm:pt>
    <dgm:pt modelId="{0607F2FC-EF3A-4214-AC38-27B8E6829578}" type="pres">
      <dgm:prSet presAssocID="{CD26A3B4-FA08-4E7B-BC9F-B1EC9C94351A}" presName="rootComposite" presStyleCnt="0"/>
      <dgm:spPr/>
      <dgm:t>
        <a:bodyPr/>
        <a:p>
          <a:endParaRPr lang="zh-CN" altLang="en-US"/>
        </a:p>
      </dgm:t>
    </dgm:pt>
    <dgm:pt modelId="{DD8861A5-E706-45EB-BB72-1E2E6CAB45CA}" type="pres">
      <dgm:prSet presAssocID="{CD26A3B4-FA08-4E7B-BC9F-B1EC9C94351A}" presName="rootText" presStyleLbl="node2" presStyleIdx="0" presStyleCnt="1">
        <dgm:presLayoutVars>
          <dgm:chPref val="3"/>
        </dgm:presLayoutVars>
      </dgm:prSet>
      <dgm:spPr/>
      <dgm:t>
        <a:bodyPr/>
        <a:p>
          <a:endParaRPr lang="zh-CN" altLang="en-US"/>
        </a:p>
      </dgm:t>
    </dgm:pt>
    <dgm:pt modelId="{30CF1C57-CCA1-4246-BE09-01F1DC136352}" type="pres">
      <dgm:prSet presAssocID="{CD26A3B4-FA08-4E7B-BC9F-B1EC9C94351A}" presName="rootConnector" presStyleLbl="node2" presStyleIdx="0" presStyleCnt="1"/>
      <dgm:spPr/>
      <dgm:t>
        <a:bodyPr/>
        <a:p>
          <a:endParaRPr lang="zh-CN" altLang="en-US"/>
        </a:p>
      </dgm:t>
    </dgm:pt>
    <dgm:pt modelId="{ADDDC7EB-21FC-4891-B2DC-9F4819627B2C}" type="pres">
      <dgm:prSet presAssocID="{CD26A3B4-FA08-4E7B-BC9F-B1EC9C94351A}" presName="hierChild4" presStyleCnt="0"/>
      <dgm:spPr/>
    </dgm:pt>
    <dgm:pt modelId="{DCD637BC-0230-4F14-B5F3-E1CB9AC1DA85}" type="pres">
      <dgm:prSet presAssocID="{75B0AB13-C43C-48B4-A28C-2A9E9BCEEF5C}" presName="Name35" presStyleLbl="parChTrans1D3" presStyleIdx="0" presStyleCnt="1"/>
      <dgm:spPr/>
      <dgm:t>
        <a:bodyPr/>
        <a:p>
          <a:endParaRPr lang="zh-CN" altLang="en-US"/>
        </a:p>
      </dgm:t>
    </dgm:pt>
    <dgm:pt modelId="{2E4EE1D2-6FE4-4B7D-8DC3-153EF9A44B71}" type="pres">
      <dgm:prSet presAssocID="{781FBC84-9061-4641-9172-F2262D2A18A8}" presName="hierRoot2" presStyleCnt="0">
        <dgm:presLayoutVars>
          <dgm:hierBranch/>
        </dgm:presLayoutVars>
      </dgm:prSet>
      <dgm:spPr/>
    </dgm:pt>
    <dgm:pt modelId="{1E30504F-244C-4219-A288-D93B6DF3111E}" type="pres">
      <dgm:prSet presAssocID="{781FBC84-9061-4641-9172-F2262D2A18A8}" presName="rootComposite" presStyleCnt="0"/>
      <dgm:spPr/>
      <dgm:t>
        <a:bodyPr/>
        <a:p>
          <a:endParaRPr lang="zh-CN" altLang="en-US"/>
        </a:p>
      </dgm:t>
    </dgm:pt>
    <dgm:pt modelId="{FB6EB7E2-C784-4EE9-A5D1-C336F6912A0B}" type="pres">
      <dgm:prSet presAssocID="{781FBC84-9061-4641-9172-F2262D2A18A8}" presName="rootText" presStyleLbl="node3" presStyleIdx="0" presStyleCnt="1">
        <dgm:presLayoutVars>
          <dgm:chPref val="3"/>
        </dgm:presLayoutVars>
      </dgm:prSet>
      <dgm:spPr/>
      <dgm:t>
        <a:bodyPr/>
        <a:p>
          <a:endParaRPr lang="zh-CN" altLang="en-US"/>
        </a:p>
      </dgm:t>
    </dgm:pt>
    <dgm:pt modelId="{51EDE9EC-F82C-4262-908F-0500EAC24CC8}" type="pres">
      <dgm:prSet presAssocID="{781FBC84-9061-4641-9172-F2262D2A18A8}" presName="rootConnector" presStyleLbl="node3" presStyleIdx="0" presStyleCnt="1"/>
      <dgm:spPr/>
      <dgm:t>
        <a:bodyPr/>
        <a:p>
          <a:endParaRPr lang="zh-CN" altLang="en-US"/>
        </a:p>
      </dgm:t>
    </dgm:pt>
    <dgm:pt modelId="{01FD5719-FE68-40A8-9466-B9FAC195972E}" type="pres">
      <dgm:prSet presAssocID="{781FBC84-9061-4641-9172-F2262D2A18A8}" presName="hierChild4" presStyleCnt="0"/>
      <dgm:spPr/>
    </dgm:pt>
    <dgm:pt modelId="{9F409383-6961-42D8-85EC-6345D47F6914}" type="pres">
      <dgm:prSet presAssocID="{44F334D0-471C-4490-A7A4-6568C98BE7BA}" presName="Name35" presStyleLbl="parChTrans1D4" presStyleIdx="0" presStyleCnt="4"/>
      <dgm:spPr/>
      <dgm:t>
        <a:bodyPr/>
        <a:p>
          <a:endParaRPr lang="zh-CN" altLang="en-US"/>
        </a:p>
      </dgm:t>
    </dgm:pt>
    <dgm:pt modelId="{2447FA90-1B15-4F11-86DD-1A277A80CD18}" type="pres">
      <dgm:prSet presAssocID="{7AEB129B-DD6B-4CB5-AD7F-7A39F0514E4D}" presName="hierRoot2" presStyleCnt="0">
        <dgm:presLayoutVars>
          <dgm:hierBranch/>
        </dgm:presLayoutVars>
      </dgm:prSet>
      <dgm:spPr/>
    </dgm:pt>
    <dgm:pt modelId="{51E56D7C-7234-485B-A341-86B92CDFE335}" type="pres">
      <dgm:prSet presAssocID="{7AEB129B-DD6B-4CB5-AD7F-7A39F0514E4D}" presName="rootComposite" presStyleCnt="0"/>
      <dgm:spPr/>
      <dgm:t>
        <a:bodyPr/>
        <a:p>
          <a:endParaRPr lang="zh-CN" altLang="en-US"/>
        </a:p>
      </dgm:t>
    </dgm:pt>
    <dgm:pt modelId="{247FF96A-51B5-43D2-999B-0474BA05BB89}" type="pres">
      <dgm:prSet presAssocID="{7AEB129B-DD6B-4CB5-AD7F-7A39F0514E4D}" presName="rootText" presStyleLbl="node4" presStyleIdx="0" presStyleCnt="4">
        <dgm:presLayoutVars>
          <dgm:chPref val="3"/>
        </dgm:presLayoutVars>
      </dgm:prSet>
      <dgm:spPr/>
      <dgm:t>
        <a:bodyPr/>
        <a:p>
          <a:endParaRPr lang="zh-CN" altLang="en-US"/>
        </a:p>
      </dgm:t>
    </dgm:pt>
    <dgm:pt modelId="{18845D43-CDF3-4B09-8665-7FB83FA9E622}" type="pres">
      <dgm:prSet presAssocID="{7AEB129B-DD6B-4CB5-AD7F-7A39F0514E4D}" presName="rootConnector" presStyleLbl="node4" presStyleIdx="0" presStyleCnt="4"/>
      <dgm:spPr/>
      <dgm:t>
        <a:bodyPr/>
        <a:p>
          <a:endParaRPr lang="zh-CN" altLang="en-US"/>
        </a:p>
      </dgm:t>
    </dgm:pt>
    <dgm:pt modelId="{30D014B6-F88E-4188-8826-EB002AE6BD1A}" type="pres">
      <dgm:prSet presAssocID="{7AEB129B-DD6B-4CB5-AD7F-7A39F0514E4D}" presName="hierChild4" presStyleCnt="0"/>
      <dgm:spPr/>
    </dgm:pt>
    <dgm:pt modelId="{89EB06AF-7E64-4D39-9BF1-5404ED4E85B6}" type="pres">
      <dgm:prSet presAssocID="{E82FC19F-7642-42C3-8BB3-914C8B3919E0}" presName="Name35" presStyleLbl="parChTrans1D4" presStyleIdx="1" presStyleCnt="4"/>
      <dgm:spPr/>
      <dgm:t>
        <a:bodyPr/>
        <a:p>
          <a:endParaRPr lang="zh-CN" altLang="en-US"/>
        </a:p>
      </dgm:t>
    </dgm:pt>
    <dgm:pt modelId="{ADDC7932-A13D-49FE-A179-EFA156E9F6BA}" type="pres">
      <dgm:prSet presAssocID="{D63DB01F-9E8A-4552-84E9-9DCC966D8AB4}" presName="hierRoot2" presStyleCnt="0">
        <dgm:presLayoutVars>
          <dgm:hierBranch/>
        </dgm:presLayoutVars>
      </dgm:prSet>
      <dgm:spPr/>
    </dgm:pt>
    <dgm:pt modelId="{83AA3424-1FA9-430B-9444-40061138B3BD}" type="pres">
      <dgm:prSet presAssocID="{D63DB01F-9E8A-4552-84E9-9DCC966D8AB4}" presName="rootComposite" presStyleCnt="0"/>
      <dgm:spPr/>
      <dgm:t>
        <a:bodyPr/>
        <a:p>
          <a:endParaRPr lang="zh-CN" altLang="en-US"/>
        </a:p>
      </dgm:t>
    </dgm:pt>
    <dgm:pt modelId="{F39FE6DD-16DC-4B0C-A8AA-CD3709ED2A55}" type="pres">
      <dgm:prSet presAssocID="{D63DB01F-9E8A-4552-84E9-9DCC966D8AB4}" presName="rootText" presStyleLbl="node4" presStyleIdx="1" presStyleCnt="4">
        <dgm:presLayoutVars>
          <dgm:chPref val="3"/>
        </dgm:presLayoutVars>
      </dgm:prSet>
      <dgm:spPr/>
      <dgm:t>
        <a:bodyPr/>
        <a:p>
          <a:endParaRPr lang="zh-CN" altLang="en-US"/>
        </a:p>
      </dgm:t>
    </dgm:pt>
    <dgm:pt modelId="{7DD6872F-2A10-4824-98C8-86BDBFF6DDE3}" type="pres">
      <dgm:prSet presAssocID="{D63DB01F-9E8A-4552-84E9-9DCC966D8AB4}" presName="rootConnector" presStyleLbl="node4" presStyleIdx="1" presStyleCnt="4"/>
      <dgm:spPr/>
      <dgm:t>
        <a:bodyPr/>
        <a:p>
          <a:endParaRPr lang="zh-CN" altLang="en-US"/>
        </a:p>
      </dgm:t>
    </dgm:pt>
    <dgm:pt modelId="{FD88C4C6-E5E8-4B53-ABB2-3137142A7A71}" type="pres">
      <dgm:prSet presAssocID="{D63DB01F-9E8A-4552-84E9-9DCC966D8AB4}" presName="hierChild4" presStyleCnt="0"/>
      <dgm:spPr/>
    </dgm:pt>
    <dgm:pt modelId="{18F445CF-BAD1-42DB-8062-0A8083C480C8}" type="pres">
      <dgm:prSet presAssocID="{8543BEDD-0FFA-43E7-9ED7-324BE7D53D01}" presName="Name35" presStyleLbl="parChTrans1D4" presStyleIdx="2" presStyleCnt="4"/>
      <dgm:spPr/>
      <dgm:t>
        <a:bodyPr/>
        <a:p>
          <a:endParaRPr lang="zh-CN" altLang="en-US"/>
        </a:p>
      </dgm:t>
    </dgm:pt>
    <dgm:pt modelId="{9232B9A3-5722-4F71-9203-A6942DB126B0}" type="pres">
      <dgm:prSet presAssocID="{00412943-CD3C-4A26-A58F-221BFF715318}" presName="hierRoot2" presStyleCnt="0">
        <dgm:presLayoutVars>
          <dgm:hierBranch/>
        </dgm:presLayoutVars>
      </dgm:prSet>
      <dgm:spPr/>
    </dgm:pt>
    <dgm:pt modelId="{8CC88BDC-8636-4A8B-9512-D48D2B06DB83}" type="pres">
      <dgm:prSet presAssocID="{00412943-CD3C-4A26-A58F-221BFF715318}" presName="rootComposite" presStyleCnt="0"/>
      <dgm:spPr/>
      <dgm:t>
        <a:bodyPr/>
        <a:p>
          <a:endParaRPr lang="zh-CN" altLang="en-US"/>
        </a:p>
      </dgm:t>
    </dgm:pt>
    <dgm:pt modelId="{31CA0AD3-D790-49A6-B047-6F4EDA820038}" type="pres">
      <dgm:prSet presAssocID="{00412943-CD3C-4A26-A58F-221BFF715318}" presName="rootText" presStyleLbl="node4" presStyleIdx="2" presStyleCnt="4">
        <dgm:presLayoutVars>
          <dgm:chPref val="3"/>
        </dgm:presLayoutVars>
      </dgm:prSet>
      <dgm:spPr/>
      <dgm:t>
        <a:bodyPr/>
        <a:p>
          <a:endParaRPr lang="zh-CN" altLang="en-US"/>
        </a:p>
      </dgm:t>
    </dgm:pt>
    <dgm:pt modelId="{8D20326B-2B0D-4E12-A27B-DFFECF632AA2}" type="pres">
      <dgm:prSet presAssocID="{00412943-CD3C-4A26-A58F-221BFF715318}" presName="rootConnector" presStyleLbl="node4" presStyleIdx="2" presStyleCnt="4"/>
      <dgm:spPr/>
      <dgm:t>
        <a:bodyPr/>
        <a:p>
          <a:endParaRPr lang="zh-CN" altLang="en-US"/>
        </a:p>
      </dgm:t>
    </dgm:pt>
    <dgm:pt modelId="{E45A38A7-34E3-4334-8BB1-F072BCCB6A45}" type="pres">
      <dgm:prSet presAssocID="{00412943-CD3C-4A26-A58F-221BFF715318}" presName="hierChild4" presStyleCnt="0"/>
      <dgm:spPr/>
    </dgm:pt>
    <dgm:pt modelId="{9BEBDCF7-F9E1-4595-BB04-4225E680D719}" type="pres">
      <dgm:prSet presAssocID="{FE1E0F7B-E494-47DA-A85B-0570BDA1F1D9}" presName="Name35" presStyleLbl="parChTrans1D4" presStyleIdx="3" presStyleCnt="4"/>
      <dgm:spPr/>
      <dgm:t>
        <a:bodyPr/>
        <a:p>
          <a:endParaRPr lang="zh-CN" altLang="en-US"/>
        </a:p>
      </dgm:t>
    </dgm:pt>
    <dgm:pt modelId="{A77079F6-C30E-4C2D-9D68-D9B989C7F389}" type="pres">
      <dgm:prSet presAssocID="{3BEFAE17-2DA5-4BDD-9379-52D6C3AB3555}" presName="hierRoot2" presStyleCnt="0">
        <dgm:presLayoutVars>
          <dgm:hierBranch val="init"/>
        </dgm:presLayoutVars>
      </dgm:prSet>
      <dgm:spPr/>
    </dgm:pt>
    <dgm:pt modelId="{2080CC1A-1DA9-433A-A658-991C32D0FCFF}" type="pres">
      <dgm:prSet presAssocID="{3BEFAE17-2DA5-4BDD-9379-52D6C3AB3555}" presName="rootComposite" presStyleCnt="0"/>
      <dgm:spPr/>
      <dgm:t>
        <a:bodyPr/>
        <a:p>
          <a:endParaRPr lang="zh-CN" altLang="en-US"/>
        </a:p>
      </dgm:t>
    </dgm:pt>
    <dgm:pt modelId="{9151AA6B-05D0-4D6D-816E-98410004AF7E}" type="pres">
      <dgm:prSet presAssocID="{3BEFAE17-2DA5-4BDD-9379-52D6C3AB3555}" presName="rootText" presStyleLbl="node4" presStyleIdx="3" presStyleCnt="4">
        <dgm:presLayoutVars>
          <dgm:chPref val="3"/>
        </dgm:presLayoutVars>
      </dgm:prSet>
      <dgm:spPr/>
      <dgm:t>
        <a:bodyPr/>
        <a:p>
          <a:endParaRPr lang="zh-CN" altLang="en-US"/>
        </a:p>
      </dgm:t>
    </dgm:pt>
    <dgm:pt modelId="{320224D5-7923-4CBA-8357-D2F146BA17F7}" type="pres">
      <dgm:prSet presAssocID="{3BEFAE17-2DA5-4BDD-9379-52D6C3AB3555}" presName="rootConnector" presStyleLbl="node4" presStyleIdx="3" presStyleCnt="4"/>
      <dgm:spPr/>
      <dgm:t>
        <a:bodyPr/>
        <a:p>
          <a:endParaRPr lang="zh-CN" altLang="en-US"/>
        </a:p>
      </dgm:t>
    </dgm:pt>
    <dgm:pt modelId="{78B0F65E-701B-4F02-B845-EE65A3CC653C}" type="pres">
      <dgm:prSet presAssocID="{3BEFAE17-2DA5-4BDD-9379-52D6C3AB3555}" presName="hierChild4" presStyleCnt="0"/>
      <dgm:spPr/>
    </dgm:pt>
    <dgm:pt modelId="{FAD7CBBB-EC35-4D5B-9CD8-4D84D9979975}" type="pres">
      <dgm:prSet presAssocID="{3BEFAE17-2DA5-4BDD-9379-52D6C3AB3555}" presName="hierChild5" presStyleCnt="0"/>
      <dgm:spPr/>
    </dgm:pt>
    <dgm:pt modelId="{EDDA11D4-A29A-45B7-8C6E-F1050B40DF22}" type="pres">
      <dgm:prSet presAssocID="{00412943-CD3C-4A26-A58F-221BFF715318}" presName="hierChild5" presStyleCnt="0"/>
      <dgm:spPr/>
    </dgm:pt>
    <dgm:pt modelId="{72CF095D-FE4E-4560-B929-F4F5DE95CA08}" type="pres">
      <dgm:prSet presAssocID="{D63DB01F-9E8A-4552-84E9-9DCC966D8AB4}" presName="hierChild5" presStyleCnt="0"/>
      <dgm:spPr/>
    </dgm:pt>
    <dgm:pt modelId="{E9566F80-AF3E-424D-BCB5-E0965C4EBF06}" type="pres">
      <dgm:prSet presAssocID="{7AEB129B-DD6B-4CB5-AD7F-7A39F0514E4D}" presName="hierChild5" presStyleCnt="0"/>
      <dgm:spPr/>
    </dgm:pt>
    <dgm:pt modelId="{45DB37EA-857F-4DD9-AB7C-B811A21D3B3D}" type="pres">
      <dgm:prSet presAssocID="{781FBC84-9061-4641-9172-F2262D2A18A8}" presName="hierChild5" presStyleCnt="0"/>
      <dgm:spPr/>
    </dgm:pt>
    <dgm:pt modelId="{521C289A-C03C-46BC-8DAA-793055C36BD5}" type="pres">
      <dgm:prSet presAssocID="{CD26A3B4-FA08-4E7B-BC9F-B1EC9C94351A}" presName="hierChild5" presStyleCnt="0"/>
      <dgm:spPr/>
    </dgm:pt>
    <dgm:pt modelId="{2A4C06A3-B10E-4D10-9731-BBF74BC8E081}" type="pres">
      <dgm:prSet presAssocID="{2E7E892B-4C5F-4FEB-B136-BD88C4DD83DC}" presName="hierChild3" presStyleCnt="0"/>
      <dgm:spPr/>
    </dgm:pt>
  </dgm:ptLst>
  <dgm:cxnLst>
    <dgm:cxn modelId="{BBE8BF53-F84B-4417-B788-F97754A67057}" srcId="{CD26A3B4-FA08-4E7B-BC9F-B1EC9C94351A}" destId="{781FBC84-9061-4641-9172-F2262D2A18A8}" srcOrd="0" destOrd="0" parTransId="{75B0AB13-C43C-48B4-A28C-2A9E9BCEEF5C}" sibTransId="{8B8DCAD8-B5D4-40C3-951F-5358F40ED965}"/>
    <dgm:cxn modelId="{5AD335F0-324E-481A-8720-1DD1DB7F7C53}" srcId="{2E7E892B-4C5F-4FEB-B136-BD88C4DD83DC}" destId="{CD26A3B4-FA08-4E7B-BC9F-B1EC9C94351A}" srcOrd="0" destOrd="0" parTransId="{6E3C8538-DF9E-4AD3-ABF9-E7794AC78ADC}" sibTransId="{B95DEC0E-3DCE-4987-AE32-09F80B361B6D}"/>
    <dgm:cxn modelId="{D13CC3EE-83F8-4C0D-814E-F27CE7FCC744}" type="presOf" srcId="{D63DB01F-9E8A-4552-84E9-9DCC966D8AB4}" destId="{F39FE6DD-16DC-4B0C-A8AA-CD3709ED2A55}" srcOrd="0" destOrd="0" presId="urn:microsoft.com/office/officeart/2005/8/layout/orgChart1#11"/>
    <dgm:cxn modelId="{61238D20-A9B0-4E50-B114-15E1EF777D32}" type="presOf" srcId="{E82FC19F-7642-42C3-8BB3-914C8B3919E0}" destId="{89EB06AF-7E64-4D39-9BF1-5404ED4E85B6}" srcOrd="0" destOrd="0" presId="urn:microsoft.com/office/officeart/2005/8/layout/orgChart1#11"/>
    <dgm:cxn modelId="{1079C8E5-1ACF-4E3E-965A-AA11E44384B9}" type="presOf" srcId="{7AEB129B-DD6B-4CB5-AD7F-7A39F0514E4D}" destId="{18845D43-CDF3-4B09-8665-7FB83FA9E622}" srcOrd="1" destOrd="0" presId="urn:microsoft.com/office/officeart/2005/8/layout/orgChart1#11"/>
    <dgm:cxn modelId="{2E655115-9D83-4FF7-8C65-30C6ADD2468E}" srcId="{7AEB129B-DD6B-4CB5-AD7F-7A39F0514E4D}" destId="{D63DB01F-9E8A-4552-84E9-9DCC966D8AB4}" srcOrd="0" destOrd="0" parTransId="{E82FC19F-7642-42C3-8BB3-914C8B3919E0}" sibTransId="{66B3FD1D-2A1A-4D8A-838E-56189A1044E6}"/>
    <dgm:cxn modelId="{4A479412-4813-494C-9EA6-83EB55300711}" srcId="{7172F008-02C0-4866-912D-6D231E08F321}" destId="{2E7E892B-4C5F-4FEB-B136-BD88C4DD83DC}" srcOrd="0" destOrd="0" parTransId="{173E9545-9668-4B4F-B434-CEB633F443EE}" sibTransId="{A8B773BF-537A-4FE0-B4DC-A4208B0B3C55}"/>
    <dgm:cxn modelId="{C1B225F3-DF1D-4CC7-95FB-06EEEDDAEE29}" type="presOf" srcId="{CD26A3B4-FA08-4E7B-BC9F-B1EC9C94351A}" destId="{30CF1C57-CCA1-4246-BE09-01F1DC136352}" srcOrd="1" destOrd="0" presId="urn:microsoft.com/office/officeart/2005/8/layout/orgChart1#11"/>
    <dgm:cxn modelId="{C9DB6E36-5885-4F32-BC2B-CE7D1B20AB82}" type="presOf" srcId="{3BEFAE17-2DA5-4BDD-9379-52D6C3AB3555}" destId="{320224D5-7923-4CBA-8357-D2F146BA17F7}" srcOrd="1" destOrd="0" presId="urn:microsoft.com/office/officeart/2005/8/layout/orgChart1#11"/>
    <dgm:cxn modelId="{73881E9C-9B7E-445D-ADEC-2EDE921F110E}" type="presOf" srcId="{781FBC84-9061-4641-9172-F2262D2A18A8}" destId="{51EDE9EC-F82C-4262-908F-0500EAC24CC8}" srcOrd="1" destOrd="0" presId="urn:microsoft.com/office/officeart/2005/8/layout/orgChart1#11"/>
    <dgm:cxn modelId="{7BAE2E4D-8082-44EC-90D0-71030A2ED336}" type="presOf" srcId="{44F334D0-471C-4490-A7A4-6568C98BE7BA}" destId="{9F409383-6961-42D8-85EC-6345D47F6914}" srcOrd="0" destOrd="0" presId="urn:microsoft.com/office/officeart/2005/8/layout/orgChart1#11"/>
    <dgm:cxn modelId="{4AE4E66A-7E8B-41E0-9384-B4D4A8FE8C35}" type="presOf" srcId="{8543BEDD-0FFA-43E7-9ED7-324BE7D53D01}" destId="{18F445CF-BAD1-42DB-8062-0A8083C480C8}" srcOrd="0" destOrd="0" presId="urn:microsoft.com/office/officeart/2005/8/layout/orgChart1#11"/>
    <dgm:cxn modelId="{D1F17468-A148-4EC9-9BE9-971CBC02E3D7}" type="presOf" srcId="{00412943-CD3C-4A26-A58F-221BFF715318}" destId="{8D20326B-2B0D-4E12-A27B-DFFECF632AA2}" srcOrd="1" destOrd="0" presId="urn:microsoft.com/office/officeart/2005/8/layout/orgChart1#11"/>
    <dgm:cxn modelId="{EF67316B-831C-47FC-9BA8-62CAABD84350}" srcId="{00412943-CD3C-4A26-A58F-221BFF715318}" destId="{3BEFAE17-2DA5-4BDD-9379-52D6C3AB3555}" srcOrd="0" destOrd="0" parTransId="{FE1E0F7B-E494-47DA-A85B-0570BDA1F1D9}" sibTransId="{0212B4B1-2D0B-4AAD-96DB-6948B976B3EF}"/>
    <dgm:cxn modelId="{3C24808E-62E6-4EC4-8E4D-5E1DD11970D2}" srcId="{781FBC84-9061-4641-9172-F2262D2A18A8}" destId="{7AEB129B-DD6B-4CB5-AD7F-7A39F0514E4D}" srcOrd="0" destOrd="0" parTransId="{44F334D0-471C-4490-A7A4-6568C98BE7BA}" sibTransId="{E292149F-72A3-41C8-97CF-1C24D6C31B78}"/>
    <dgm:cxn modelId="{BCA7DFF5-E988-44B5-9B82-E42C52A1E2AD}" type="presOf" srcId="{CD26A3B4-FA08-4E7B-BC9F-B1EC9C94351A}" destId="{DD8861A5-E706-45EB-BB72-1E2E6CAB45CA}" srcOrd="0" destOrd="0" presId="urn:microsoft.com/office/officeart/2005/8/layout/orgChart1#11"/>
    <dgm:cxn modelId="{50D0C85A-F08C-44AF-A3EF-B39C050C91D8}" type="presOf" srcId="{2E7E892B-4C5F-4FEB-B136-BD88C4DD83DC}" destId="{CBA05BA4-8C13-474B-992C-499C47FEA53A}" srcOrd="1" destOrd="0" presId="urn:microsoft.com/office/officeart/2005/8/layout/orgChart1#11"/>
    <dgm:cxn modelId="{8314AF66-73B6-4C50-B4F4-E0AD161D1816}" type="presOf" srcId="{D63DB01F-9E8A-4552-84E9-9DCC966D8AB4}" destId="{7DD6872F-2A10-4824-98C8-86BDBFF6DDE3}" srcOrd="1" destOrd="0" presId="urn:microsoft.com/office/officeart/2005/8/layout/orgChart1#11"/>
    <dgm:cxn modelId="{26912ED1-D56F-4BFE-B095-5742EC485154}" type="presOf" srcId="{75B0AB13-C43C-48B4-A28C-2A9E9BCEEF5C}" destId="{DCD637BC-0230-4F14-B5F3-E1CB9AC1DA85}" srcOrd="0" destOrd="0" presId="urn:microsoft.com/office/officeart/2005/8/layout/orgChart1#11"/>
    <dgm:cxn modelId="{55A085D0-C403-404B-8D29-8ECEFB22A1C8}" type="presOf" srcId="{00412943-CD3C-4A26-A58F-221BFF715318}" destId="{31CA0AD3-D790-49A6-B047-6F4EDA820038}" srcOrd="0" destOrd="0" presId="urn:microsoft.com/office/officeart/2005/8/layout/orgChart1#11"/>
    <dgm:cxn modelId="{885901E3-9AA1-44C2-8FB2-47AD2A89399E}" type="presOf" srcId="{7172F008-02C0-4866-912D-6D231E08F321}" destId="{11A6167F-E83F-4279-B42A-A47F4AAD12E9}" srcOrd="0" destOrd="0" presId="urn:microsoft.com/office/officeart/2005/8/layout/orgChart1#11"/>
    <dgm:cxn modelId="{2FC3C26B-8DA7-4346-BF25-F1742715972F}" type="presOf" srcId="{6E3C8538-DF9E-4AD3-ABF9-E7794AC78ADC}" destId="{7646B5F0-9F7F-4324-B8DF-4B6A7546DDBF}" srcOrd="0" destOrd="0" presId="urn:microsoft.com/office/officeart/2005/8/layout/orgChart1#11"/>
    <dgm:cxn modelId="{EAACE3D6-536D-450F-9089-78F0BD2E32B8}" type="presOf" srcId="{7AEB129B-DD6B-4CB5-AD7F-7A39F0514E4D}" destId="{247FF96A-51B5-43D2-999B-0474BA05BB89}" srcOrd="0" destOrd="0" presId="urn:microsoft.com/office/officeart/2005/8/layout/orgChart1#11"/>
    <dgm:cxn modelId="{9356AAA0-47AC-4E75-A63E-7B21758082F4}" type="presOf" srcId="{781FBC84-9061-4641-9172-F2262D2A18A8}" destId="{FB6EB7E2-C784-4EE9-A5D1-C336F6912A0B}" srcOrd="0" destOrd="0" presId="urn:microsoft.com/office/officeart/2005/8/layout/orgChart1#11"/>
    <dgm:cxn modelId="{91AF035D-83A7-4C91-87C4-D14B7B9FBE60}" type="presOf" srcId="{3BEFAE17-2DA5-4BDD-9379-52D6C3AB3555}" destId="{9151AA6B-05D0-4D6D-816E-98410004AF7E}" srcOrd="0" destOrd="0" presId="urn:microsoft.com/office/officeart/2005/8/layout/orgChart1#11"/>
    <dgm:cxn modelId="{2CD29AA0-958C-42D9-8527-A1E0B0A3354D}" srcId="{D63DB01F-9E8A-4552-84E9-9DCC966D8AB4}" destId="{00412943-CD3C-4A26-A58F-221BFF715318}" srcOrd="0" destOrd="0" parTransId="{8543BEDD-0FFA-43E7-9ED7-324BE7D53D01}" sibTransId="{EC740B68-5288-4E3A-8355-D141CDC789AF}"/>
    <dgm:cxn modelId="{1B6AC45E-D4AA-4962-9509-26C2C8866B8A}" type="presOf" srcId="{FE1E0F7B-E494-47DA-A85B-0570BDA1F1D9}" destId="{9BEBDCF7-F9E1-4595-BB04-4225E680D719}" srcOrd="0" destOrd="0" presId="urn:microsoft.com/office/officeart/2005/8/layout/orgChart1#11"/>
    <dgm:cxn modelId="{ED2FD05E-3650-44A5-AC52-AD0318A73856}" type="presOf" srcId="{2E7E892B-4C5F-4FEB-B136-BD88C4DD83DC}" destId="{DC59B93B-BE65-4C66-B7C4-E5071ADF9A5C}" srcOrd="0" destOrd="0" presId="urn:microsoft.com/office/officeart/2005/8/layout/orgChart1#11"/>
    <dgm:cxn modelId="{FD1A9987-9A99-4B85-B02D-16A40576A9DF}" type="presParOf" srcId="{11A6167F-E83F-4279-B42A-A47F4AAD12E9}" destId="{3ADF9DBB-8454-4B62-AF75-ECE1CCE261F6}" srcOrd="0" destOrd="0" presId="urn:microsoft.com/office/officeart/2005/8/layout/orgChart1#11"/>
    <dgm:cxn modelId="{69E4F685-5123-4A54-A901-E397F1F146A1}" type="presParOf" srcId="{3ADF9DBB-8454-4B62-AF75-ECE1CCE261F6}" destId="{D2541EE7-A6B9-46CE-A496-BBD79871A77D}" srcOrd="0" destOrd="0" presId="urn:microsoft.com/office/officeart/2005/8/layout/orgChart1#11"/>
    <dgm:cxn modelId="{AF52F419-DE84-48C8-BE6C-A535AE8B1238}" type="presParOf" srcId="{D2541EE7-A6B9-46CE-A496-BBD79871A77D}" destId="{DC59B93B-BE65-4C66-B7C4-E5071ADF9A5C}" srcOrd="0" destOrd="0" presId="urn:microsoft.com/office/officeart/2005/8/layout/orgChart1#11"/>
    <dgm:cxn modelId="{5A8C20D5-06EC-4CC6-8E76-EE7A7FCF517D}" type="presParOf" srcId="{D2541EE7-A6B9-46CE-A496-BBD79871A77D}" destId="{CBA05BA4-8C13-474B-992C-499C47FEA53A}" srcOrd="1" destOrd="0" presId="urn:microsoft.com/office/officeart/2005/8/layout/orgChart1#11"/>
    <dgm:cxn modelId="{5DCCA635-6BD2-4E02-A7CD-4749656F4F4B}" type="presParOf" srcId="{3ADF9DBB-8454-4B62-AF75-ECE1CCE261F6}" destId="{80C2A7D1-752C-47B6-A929-56B40DBF0493}" srcOrd="1" destOrd="0" presId="urn:microsoft.com/office/officeart/2005/8/layout/orgChart1#11"/>
    <dgm:cxn modelId="{69742F6F-39F3-47B9-8486-E3AA32A388DD}" type="presParOf" srcId="{80C2A7D1-752C-47B6-A929-56B40DBF0493}" destId="{7646B5F0-9F7F-4324-B8DF-4B6A7546DDBF}" srcOrd="0" destOrd="0" presId="urn:microsoft.com/office/officeart/2005/8/layout/orgChart1#11"/>
    <dgm:cxn modelId="{FD6B81AB-019A-424F-B1C6-2F4A9F68C185}" type="presParOf" srcId="{80C2A7D1-752C-47B6-A929-56B40DBF0493}" destId="{8E06DC01-F50A-464A-9866-88523C3B0220}" srcOrd="1" destOrd="0" presId="urn:microsoft.com/office/officeart/2005/8/layout/orgChart1#11"/>
    <dgm:cxn modelId="{FEA03FA2-77DD-4A8A-BDE1-3AE08BE11EA1}" type="presParOf" srcId="{8E06DC01-F50A-464A-9866-88523C3B0220}" destId="{0607F2FC-EF3A-4214-AC38-27B8E6829578}" srcOrd="0" destOrd="0" presId="urn:microsoft.com/office/officeart/2005/8/layout/orgChart1#11"/>
    <dgm:cxn modelId="{8CF2ADB1-228E-4717-B2AB-A781F2F20FAC}" type="presParOf" srcId="{0607F2FC-EF3A-4214-AC38-27B8E6829578}" destId="{DD8861A5-E706-45EB-BB72-1E2E6CAB45CA}" srcOrd="0" destOrd="0" presId="urn:microsoft.com/office/officeart/2005/8/layout/orgChart1#11"/>
    <dgm:cxn modelId="{747E0E74-09D6-4996-87BE-90176750A5B6}" type="presParOf" srcId="{0607F2FC-EF3A-4214-AC38-27B8E6829578}" destId="{30CF1C57-CCA1-4246-BE09-01F1DC136352}" srcOrd="1" destOrd="0" presId="urn:microsoft.com/office/officeart/2005/8/layout/orgChart1#11"/>
    <dgm:cxn modelId="{F42C04BD-7AD9-403D-AA8A-81A4BF289200}" type="presParOf" srcId="{8E06DC01-F50A-464A-9866-88523C3B0220}" destId="{ADDDC7EB-21FC-4891-B2DC-9F4819627B2C}" srcOrd="1" destOrd="0" presId="urn:microsoft.com/office/officeart/2005/8/layout/orgChart1#11"/>
    <dgm:cxn modelId="{CBB77D52-9842-4868-9607-20EEE777D2F1}" type="presParOf" srcId="{ADDDC7EB-21FC-4891-B2DC-9F4819627B2C}" destId="{DCD637BC-0230-4F14-B5F3-E1CB9AC1DA85}" srcOrd="0" destOrd="0" presId="urn:microsoft.com/office/officeart/2005/8/layout/orgChart1#11"/>
    <dgm:cxn modelId="{B97DC668-EDCF-4560-A0D1-63A5985D3F48}" type="presParOf" srcId="{ADDDC7EB-21FC-4891-B2DC-9F4819627B2C}" destId="{2E4EE1D2-6FE4-4B7D-8DC3-153EF9A44B71}" srcOrd="1" destOrd="0" presId="urn:microsoft.com/office/officeart/2005/8/layout/orgChart1#11"/>
    <dgm:cxn modelId="{4A6329D2-9E7D-4C91-8307-7AE0FB986923}" type="presParOf" srcId="{2E4EE1D2-6FE4-4B7D-8DC3-153EF9A44B71}" destId="{1E30504F-244C-4219-A288-D93B6DF3111E}" srcOrd="0" destOrd="0" presId="urn:microsoft.com/office/officeart/2005/8/layout/orgChart1#11"/>
    <dgm:cxn modelId="{9E3E61FA-7820-444D-BB85-4795CD6E8294}" type="presParOf" srcId="{1E30504F-244C-4219-A288-D93B6DF3111E}" destId="{FB6EB7E2-C784-4EE9-A5D1-C336F6912A0B}" srcOrd="0" destOrd="0" presId="urn:microsoft.com/office/officeart/2005/8/layout/orgChart1#11"/>
    <dgm:cxn modelId="{230CC51F-960A-4826-AD25-652172DDF6F3}" type="presParOf" srcId="{1E30504F-244C-4219-A288-D93B6DF3111E}" destId="{51EDE9EC-F82C-4262-908F-0500EAC24CC8}" srcOrd="1" destOrd="0" presId="urn:microsoft.com/office/officeart/2005/8/layout/orgChart1#11"/>
    <dgm:cxn modelId="{2D9DD360-0D8E-4656-A4AB-25DC6AB3C541}" type="presParOf" srcId="{2E4EE1D2-6FE4-4B7D-8DC3-153EF9A44B71}" destId="{01FD5719-FE68-40A8-9466-B9FAC195972E}" srcOrd="1" destOrd="0" presId="urn:microsoft.com/office/officeart/2005/8/layout/orgChart1#11"/>
    <dgm:cxn modelId="{9FF335B3-3FDA-432D-8546-2C924C0ED879}" type="presParOf" srcId="{01FD5719-FE68-40A8-9466-B9FAC195972E}" destId="{9F409383-6961-42D8-85EC-6345D47F6914}" srcOrd="0" destOrd="0" presId="urn:microsoft.com/office/officeart/2005/8/layout/orgChart1#11"/>
    <dgm:cxn modelId="{24C348C1-785F-431F-8457-63356A116549}" type="presParOf" srcId="{01FD5719-FE68-40A8-9466-B9FAC195972E}" destId="{2447FA90-1B15-4F11-86DD-1A277A80CD18}" srcOrd="1" destOrd="0" presId="urn:microsoft.com/office/officeart/2005/8/layout/orgChart1#11"/>
    <dgm:cxn modelId="{065D0C2C-FFFF-45BE-B4AE-69AF49DE9246}" type="presParOf" srcId="{2447FA90-1B15-4F11-86DD-1A277A80CD18}" destId="{51E56D7C-7234-485B-A341-86B92CDFE335}" srcOrd="0" destOrd="0" presId="urn:microsoft.com/office/officeart/2005/8/layout/orgChart1#11"/>
    <dgm:cxn modelId="{EAAE7F9B-FFCD-46F8-8D1A-D2153226B517}" type="presParOf" srcId="{51E56D7C-7234-485B-A341-86B92CDFE335}" destId="{247FF96A-51B5-43D2-999B-0474BA05BB89}" srcOrd="0" destOrd="0" presId="urn:microsoft.com/office/officeart/2005/8/layout/orgChart1#11"/>
    <dgm:cxn modelId="{26FA29F4-1AEA-40E9-AC86-CC40B96255E3}" type="presParOf" srcId="{51E56D7C-7234-485B-A341-86B92CDFE335}" destId="{18845D43-CDF3-4B09-8665-7FB83FA9E622}" srcOrd="1" destOrd="0" presId="urn:microsoft.com/office/officeart/2005/8/layout/orgChart1#11"/>
    <dgm:cxn modelId="{767D0E15-F9E9-4B08-BE67-8C2293294DDE}" type="presParOf" srcId="{2447FA90-1B15-4F11-86DD-1A277A80CD18}" destId="{30D014B6-F88E-4188-8826-EB002AE6BD1A}" srcOrd="1" destOrd="0" presId="urn:microsoft.com/office/officeart/2005/8/layout/orgChart1#11"/>
    <dgm:cxn modelId="{D042B9CB-283A-4D2D-8817-012ECDF49919}" type="presParOf" srcId="{30D014B6-F88E-4188-8826-EB002AE6BD1A}" destId="{89EB06AF-7E64-4D39-9BF1-5404ED4E85B6}" srcOrd="0" destOrd="0" presId="urn:microsoft.com/office/officeart/2005/8/layout/orgChart1#11"/>
    <dgm:cxn modelId="{55328083-FA9B-4368-8C67-05D8CDDA8C27}" type="presParOf" srcId="{30D014B6-F88E-4188-8826-EB002AE6BD1A}" destId="{ADDC7932-A13D-49FE-A179-EFA156E9F6BA}" srcOrd="1" destOrd="0" presId="urn:microsoft.com/office/officeart/2005/8/layout/orgChart1#11"/>
    <dgm:cxn modelId="{E06916DC-F23F-4CA9-9FC1-9BD0C0D65287}" type="presParOf" srcId="{ADDC7932-A13D-49FE-A179-EFA156E9F6BA}" destId="{83AA3424-1FA9-430B-9444-40061138B3BD}" srcOrd="0" destOrd="0" presId="urn:microsoft.com/office/officeart/2005/8/layout/orgChart1#11"/>
    <dgm:cxn modelId="{54602471-47C5-4DC9-B51C-1A4943283951}" type="presParOf" srcId="{83AA3424-1FA9-430B-9444-40061138B3BD}" destId="{F39FE6DD-16DC-4B0C-A8AA-CD3709ED2A55}" srcOrd="0" destOrd="0" presId="urn:microsoft.com/office/officeart/2005/8/layout/orgChart1#11"/>
    <dgm:cxn modelId="{BE542866-C2B1-4195-B3C7-B7E135665521}" type="presParOf" srcId="{83AA3424-1FA9-430B-9444-40061138B3BD}" destId="{7DD6872F-2A10-4824-98C8-86BDBFF6DDE3}" srcOrd="1" destOrd="0" presId="urn:microsoft.com/office/officeart/2005/8/layout/orgChart1#11"/>
    <dgm:cxn modelId="{7AC419DD-8F53-4D85-AA51-F5E39FF64B36}" type="presParOf" srcId="{ADDC7932-A13D-49FE-A179-EFA156E9F6BA}" destId="{FD88C4C6-E5E8-4B53-ABB2-3137142A7A71}" srcOrd="1" destOrd="0" presId="urn:microsoft.com/office/officeart/2005/8/layout/orgChart1#11"/>
    <dgm:cxn modelId="{1231FB99-5703-4AEF-9A4F-EFCF41CA4A75}" type="presParOf" srcId="{FD88C4C6-E5E8-4B53-ABB2-3137142A7A71}" destId="{18F445CF-BAD1-42DB-8062-0A8083C480C8}" srcOrd="0" destOrd="0" presId="urn:microsoft.com/office/officeart/2005/8/layout/orgChart1#11"/>
    <dgm:cxn modelId="{52E1A37A-975C-4440-BA70-9D53A098B30E}" type="presParOf" srcId="{FD88C4C6-E5E8-4B53-ABB2-3137142A7A71}" destId="{9232B9A3-5722-4F71-9203-A6942DB126B0}" srcOrd="1" destOrd="0" presId="urn:microsoft.com/office/officeart/2005/8/layout/orgChart1#11"/>
    <dgm:cxn modelId="{DA07E5F6-3CD9-454E-94C9-07A7AF423C76}" type="presParOf" srcId="{9232B9A3-5722-4F71-9203-A6942DB126B0}" destId="{8CC88BDC-8636-4A8B-9512-D48D2B06DB83}" srcOrd="0" destOrd="0" presId="urn:microsoft.com/office/officeart/2005/8/layout/orgChart1#11"/>
    <dgm:cxn modelId="{A851B316-1A84-462E-B425-F90F3D20E9B9}" type="presParOf" srcId="{8CC88BDC-8636-4A8B-9512-D48D2B06DB83}" destId="{31CA0AD3-D790-49A6-B047-6F4EDA820038}" srcOrd="0" destOrd="0" presId="urn:microsoft.com/office/officeart/2005/8/layout/orgChart1#11"/>
    <dgm:cxn modelId="{434A2E25-B2EC-4AA5-8222-56C841CC572E}" type="presParOf" srcId="{8CC88BDC-8636-4A8B-9512-D48D2B06DB83}" destId="{8D20326B-2B0D-4E12-A27B-DFFECF632AA2}" srcOrd="1" destOrd="0" presId="urn:microsoft.com/office/officeart/2005/8/layout/orgChart1#11"/>
    <dgm:cxn modelId="{99C2BC32-F8F4-4023-8C48-F2F96CDF2A49}" type="presParOf" srcId="{9232B9A3-5722-4F71-9203-A6942DB126B0}" destId="{E45A38A7-34E3-4334-8BB1-F072BCCB6A45}" srcOrd="1" destOrd="0" presId="urn:microsoft.com/office/officeart/2005/8/layout/orgChart1#11"/>
    <dgm:cxn modelId="{6757E8AE-578A-459C-8B69-BCE997638D54}" type="presParOf" srcId="{E45A38A7-34E3-4334-8BB1-F072BCCB6A45}" destId="{9BEBDCF7-F9E1-4595-BB04-4225E680D719}" srcOrd="0" destOrd="0" presId="urn:microsoft.com/office/officeart/2005/8/layout/orgChart1#11"/>
    <dgm:cxn modelId="{EA74EA2F-574B-4030-A9A9-79AE1A35C1F1}" type="presParOf" srcId="{E45A38A7-34E3-4334-8BB1-F072BCCB6A45}" destId="{A77079F6-C30E-4C2D-9D68-D9B989C7F389}" srcOrd="1" destOrd="0" presId="urn:microsoft.com/office/officeart/2005/8/layout/orgChart1#11"/>
    <dgm:cxn modelId="{B9EC1130-2559-4F3C-95F9-FD56C49D6232}" type="presParOf" srcId="{A77079F6-C30E-4C2D-9D68-D9B989C7F389}" destId="{2080CC1A-1DA9-433A-A658-991C32D0FCFF}" srcOrd="0" destOrd="0" presId="urn:microsoft.com/office/officeart/2005/8/layout/orgChart1#11"/>
    <dgm:cxn modelId="{61A9C348-B504-442F-9D8D-8178B9BBC147}" type="presParOf" srcId="{2080CC1A-1DA9-433A-A658-991C32D0FCFF}" destId="{9151AA6B-05D0-4D6D-816E-98410004AF7E}" srcOrd="0" destOrd="0" presId="urn:microsoft.com/office/officeart/2005/8/layout/orgChart1#11"/>
    <dgm:cxn modelId="{C47BA84D-9E7E-40CA-9727-637181A2CF72}" type="presParOf" srcId="{2080CC1A-1DA9-433A-A658-991C32D0FCFF}" destId="{320224D5-7923-4CBA-8357-D2F146BA17F7}" srcOrd="1" destOrd="0" presId="urn:microsoft.com/office/officeart/2005/8/layout/orgChart1#11"/>
    <dgm:cxn modelId="{18D9A768-24C9-4C85-BF34-87202A8F4274}" type="presParOf" srcId="{A77079F6-C30E-4C2D-9D68-D9B989C7F389}" destId="{78B0F65E-701B-4F02-B845-EE65A3CC653C}" srcOrd="1" destOrd="0" presId="urn:microsoft.com/office/officeart/2005/8/layout/orgChart1#11"/>
    <dgm:cxn modelId="{C2D642C3-D2C2-424D-8883-A713F84256B5}" type="presParOf" srcId="{A77079F6-C30E-4C2D-9D68-D9B989C7F389}" destId="{FAD7CBBB-EC35-4D5B-9CD8-4D84D9979975}" srcOrd="2" destOrd="0" presId="urn:microsoft.com/office/officeart/2005/8/layout/orgChart1#11"/>
    <dgm:cxn modelId="{686F6920-74B1-48EF-8734-BB586D42FF13}" type="presParOf" srcId="{9232B9A3-5722-4F71-9203-A6942DB126B0}" destId="{EDDA11D4-A29A-45B7-8C6E-F1050B40DF22}" srcOrd="2" destOrd="0" presId="urn:microsoft.com/office/officeart/2005/8/layout/orgChart1#11"/>
    <dgm:cxn modelId="{DB30088F-EB4C-42B2-B962-EBAE3D7DFEDD}" type="presParOf" srcId="{ADDC7932-A13D-49FE-A179-EFA156E9F6BA}" destId="{72CF095D-FE4E-4560-B929-F4F5DE95CA08}" srcOrd="2" destOrd="0" presId="urn:microsoft.com/office/officeart/2005/8/layout/orgChart1#11"/>
    <dgm:cxn modelId="{8EE5DEDF-7C99-40F4-AF94-A4A462A00B77}" type="presParOf" srcId="{2447FA90-1B15-4F11-86DD-1A277A80CD18}" destId="{E9566F80-AF3E-424D-BCB5-E0965C4EBF06}" srcOrd="2" destOrd="0" presId="urn:microsoft.com/office/officeart/2005/8/layout/orgChart1#11"/>
    <dgm:cxn modelId="{F99D7572-53F6-42E5-83AA-D51FA96ABB53}" type="presParOf" srcId="{2E4EE1D2-6FE4-4B7D-8DC3-153EF9A44B71}" destId="{45DB37EA-857F-4DD9-AB7C-B811A21D3B3D}" srcOrd="2" destOrd="0" presId="urn:microsoft.com/office/officeart/2005/8/layout/orgChart1#11"/>
    <dgm:cxn modelId="{6C8A30C7-8CDB-4F44-8398-6A39C451367E}" type="presParOf" srcId="{8E06DC01-F50A-464A-9866-88523C3B0220}" destId="{521C289A-C03C-46BC-8DAA-793055C36BD5}" srcOrd="2" destOrd="0" presId="urn:microsoft.com/office/officeart/2005/8/layout/orgChart1#11"/>
    <dgm:cxn modelId="{2484064D-201C-4D26-883B-A6A7C3FA527B}" type="presParOf" srcId="{3ADF9DBB-8454-4B62-AF75-ECE1CCE261F6}" destId="{2A4C06A3-B10E-4D10-9731-BBF74BC8E081}" srcOrd="2" destOrd="0" presId="urn:microsoft.com/office/officeart/2005/8/layout/orgChart1#1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944235" cy="6934200"/>
        <a:chOff x="0" y="0"/>
        <a:chExt cx="5944235" cy="6934200"/>
      </a:xfrm>
    </dsp:grpSpPr>
    <dsp:sp modelId="{7646B5F0-9F7F-4324-B8DF-4B6A7546DDBF}">
      <dsp:nvSpPr>
        <dsp:cNvPr id="5" name="任意多边形 4"/>
        <dsp:cNvSpPr/>
      </dsp:nvSpPr>
      <dsp:spPr bwMode="white">
        <a:xfrm>
          <a:off x="1716072" y="1038054"/>
          <a:ext cx="1256045" cy="435983"/>
        </a:xfrm>
        <a:custGeom>
          <a:avLst/>
          <a:gdLst/>
          <a:ahLst/>
          <a:cxnLst/>
          <a:pathLst>
            <a:path w="1978" h="687">
              <a:moveTo>
                <a:pt x="1978" y="0"/>
              </a:moveTo>
              <a:lnTo>
                <a:pt x="1978" y="343"/>
              </a:lnTo>
              <a:lnTo>
                <a:pt x="0" y="343"/>
              </a:lnTo>
              <a:lnTo>
                <a:pt x="0" y="687"/>
              </a:lnTo>
            </a:path>
          </a:pathLst>
        </a:custGeom>
      </dsp:spPr>
      <dsp:style>
        <a:lnRef idx="2">
          <a:srgbClr val="5B9BD5">
            <a:shade val="60000"/>
          </a:srgbClr>
        </a:lnRef>
        <a:fillRef idx="0">
          <a:srgbClr val="5B9BD5"/>
        </a:fillRef>
        <a:effectRef idx="0">
          <a:scrgbClr r="0" g="0" b="0"/>
        </a:effectRef>
        <a:fontRef idx="minor"/>
      </dsp:style>
      <dsp:txXfrm>
        <a:off x="1716072" y="1038054"/>
        <a:ext cx="1256045" cy="435983"/>
      </dsp:txXfrm>
    </dsp:sp>
    <dsp:sp modelId="{DCD637BC-0230-4F14-B5F3-E1CB9AC1DA85}">
      <dsp:nvSpPr>
        <dsp:cNvPr id="8" name="任意多边形 7"/>
        <dsp:cNvSpPr/>
      </dsp:nvSpPr>
      <dsp:spPr bwMode="white">
        <a:xfrm>
          <a:off x="1716072" y="2512090"/>
          <a:ext cx="0" cy="435983"/>
        </a:xfrm>
        <a:custGeom>
          <a:avLst/>
          <a:gdLst/>
          <a:ahLst/>
          <a:cxnLst/>
          <a:pathLst>
            <a:path h="687">
              <a:moveTo>
                <a:pt x="0" y="0"/>
              </a:moveTo>
              <a:lnTo>
                <a:pt x="0" y="687"/>
              </a:lnTo>
            </a:path>
          </a:pathLst>
        </a:custGeom>
      </dsp:spPr>
      <dsp:style>
        <a:lnRef idx="2">
          <a:srgbClr val="5B9BD5">
            <a:shade val="80000"/>
          </a:srgbClr>
        </a:lnRef>
        <a:fillRef idx="0">
          <a:srgbClr val="5B9BD5"/>
        </a:fillRef>
        <a:effectRef idx="0">
          <a:scrgbClr r="0" g="0" b="0"/>
        </a:effectRef>
        <a:fontRef idx="minor"/>
      </dsp:style>
      <dsp:txXfrm>
        <a:off x="1716072" y="2512090"/>
        <a:ext cx="0" cy="435983"/>
      </dsp:txXfrm>
    </dsp:sp>
    <dsp:sp modelId="{9F409383-6961-42D8-85EC-6345D47F6914}">
      <dsp:nvSpPr>
        <dsp:cNvPr id="11" name="任意多边形 10"/>
        <dsp:cNvSpPr/>
      </dsp:nvSpPr>
      <dsp:spPr bwMode="white">
        <a:xfrm>
          <a:off x="1716072" y="3986127"/>
          <a:ext cx="0" cy="435983"/>
        </a:xfrm>
        <a:custGeom>
          <a:avLst/>
          <a:gdLst/>
          <a:ahLst/>
          <a:cxnLst/>
          <a:pathLst>
            <a:path h="687">
              <a:moveTo>
                <a:pt x="0" y="0"/>
              </a:moveTo>
              <a:lnTo>
                <a:pt x="0" y="687"/>
              </a:lnTo>
            </a:path>
          </a:pathLst>
        </a:custGeom>
      </dsp:spPr>
      <dsp:style>
        <a:lnRef idx="2">
          <a:srgbClr val="5B9BD5">
            <a:shade val="80000"/>
          </a:srgbClr>
        </a:lnRef>
        <a:fillRef idx="0">
          <a:srgbClr val="5B9BD5"/>
        </a:fillRef>
        <a:effectRef idx="0">
          <a:scrgbClr r="0" g="0" b="0"/>
        </a:effectRef>
        <a:fontRef idx="minor"/>
      </dsp:style>
      <dsp:txXfrm>
        <a:off x="1716072" y="3986127"/>
        <a:ext cx="0" cy="435983"/>
      </dsp:txXfrm>
    </dsp:sp>
    <dsp:sp modelId="{18F445CF-BAD1-42DB-8062-0A8083C480C8}">
      <dsp:nvSpPr>
        <dsp:cNvPr id="14" name="任意多边形 13"/>
        <dsp:cNvSpPr/>
      </dsp:nvSpPr>
      <dsp:spPr bwMode="white">
        <a:xfrm>
          <a:off x="1716072" y="5460163"/>
          <a:ext cx="0" cy="435983"/>
        </a:xfrm>
        <a:custGeom>
          <a:avLst/>
          <a:gdLst/>
          <a:ahLst/>
          <a:cxnLst/>
          <a:pathLst>
            <a:path h="687">
              <a:moveTo>
                <a:pt x="0" y="0"/>
              </a:moveTo>
              <a:lnTo>
                <a:pt x="0" y="687"/>
              </a:lnTo>
            </a:path>
          </a:pathLst>
        </a:custGeom>
      </dsp:spPr>
      <dsp:style>
        <a:lnRef idx="2">
          <a:srgbClr val="5B9BD5">
            <a:shade val="80000"/>
          </a:srgbClr>
        </a:lnRef>
        <a:fillRef idx="0">
          <a:srgbClr val="5B9BD5"/>
        </a:fillRef>
        <a:effectRef idx="0">
          <a:scrgbClr r="0" g="0" b="0"/>
        </a:effectRef>
        <a:fontRef idx="minor"/>
      </dsp:style>
      <dsp:txXfrm>
        <a:off x="1716072" y="5460163"/>
        <a:ext cx="0" cy="435983"/>
      </dsp:txXfrm>
    </dsp:sp>
    <dsp:sp modelId="{0ED08D44-E76B-4033-B426-23E4D85460D2}">
      <dsp:nvSpPr>
        <dsp:cNvPr id="17" name="任意多边形 16"/>
        <dsp:cNvSpPr/>
      </dsp:nvSpPr>
      <dsp:spPr bwMode="white">
        <a:xfrm>
          <a:off x="2972118" y="1038054"/>
          <a:ext cx="1256045" cy="435983"/>
        </a:xfrm>
        <a:custGeom>
          <a:avLst/>
          <a:gdLst/>
          <a:ahLst/>
          <a:cxnLst/>
          <a:pathLst>
            <a:path w="1978" h="687">
              <a:moveTo>
                <a:pt x="0" y="0"/>
              </a:moveTo>
              <a:lnTo>
                <a:pt x="0" y="343"/>
              </a:lnTo>
              <a:lnTo>
                <a:pt x="1978" y="343"/>
              </a:lnTo>
              <a:lnTo>
                <a:pt x="1978" y="687"/>
              </a:lnTo>
            </a:path>
          </a:pathLst>
        </a:custGeom>
      </dsp:spPr>
      <dsp:style>
        <a:lnRef idx="2">
          <a:srgbClr val="5B9BD5">
            <a:shade val="60000"/>
          </a:srgbClr>
        </a:lnRef>
        <a:fillRef idx="0">
          <a:srgbClr val="5B9BD5"/>
        </a:fillRef>
        <a:effectRef idx="0">
          <a:scrgbClr r="0" g="0" b="0"/>
        </a:effectRef>
        <a:fontRef idx="minor"/>
      </dsp:style>
      <dsp:txXfrm>
        <a:off x="2972118" y="1038054"/>
        <a:ext cx="1256045" cy="435983"/>
      </dsp:txXfrm>
    </dsp:sp>
    <dsp:sp modelId="{DB9A9DCD-B26E-46E5-9E39-3506C1BEA371}">
      <dsp:nvSpPr>
        <dsp:cNvPr id="20" name="任意多边形 19"/>
        <dsp:cNvSpPr/>
      </dsp:nvSpPr>
      <dsp:spPr bwMode="white">
        <a:xfrm>
          <a:off x="4228163" y="2512090"/>
          <a:ext cx="0" cy="435983"/>
        </a:xfrm>
        <a:custGeom>
          <a:avLst/>
          <a:gdLst/>
          <a:ahLst/>
          <a:cxnLst/>
          <a:pathLst>
            <a:path h="687">
              <a:moveTo>
                <a:pt x="0" y="0"/>
              </a:moveTo>
              <a:lnTo>
                <a:pt x="0" y="687"/>
              </a:lnTo>
            </a:path>
          </a:pathLst>
        </a:custGeom>
      </dsp:spPr>
      <dsp:style>
        <a:lnRef idx="2">
          <a:srgbClr val="5B9BD5">
            <a:shade val="80000"/>
          </a:srgbClr>
        </a:lnRef>
        <a:fillRef idx="0">
          <a:srgbClr val="5B9BD5"/>
        </a:fillRef>
        <a:effectRef idx="0">
          <a:scrgbClr r="0" g="0" b="0"/>
        </a:effectRef>
        <a:fontRef idx="minor"/>
      </dsp:style>
      <dsp:txXfrm>
        <a:off x="4228163" y="2512090"/>
        <a:ext cx="0" cy="435983"/>
      </dsp:txXfrm>
    </dsp:sp>
    <dsp:sp modelId="{DDCDD4AD-1944-448E-A9DB-F887CD9B8043}">
      <dsp:nvSpPr>
        <dsp:cNvPr id="23" name="任意多边形 22"/>
        <dsp:cNvSpPr/>
      </dsp:nvSpPr>
      <dsp:spPr bwMode="white">
        <a:xfrm>
          <a:off x="4228163" y="3986127"/>
          <a:ext cx="0" cy="435983"/>
        </a:xfrm>
        <a:custGeom>
          <a:avLst/>
          <a:gdLst/>
          <a:ahLst/>
          <a:cxnLst/>
          <a:pathLst>
            <a:path h="687">
              <a:moveTo>
                <a:pt x="0" y="0"/>
              </a:moveTo>
              <a:lnTo>
                <a:pt x="0" y="687"/>
              </a:lnTo>
            </a:path>
          </a:pathLst>
        </a:custGeom>
      </dsp:spPr>
      <dsp:style>
        <a:lnRef idx="2">
          <a:srgbClr val="5B9BD5">
            <a:shade val="80000"/>
          </a:srgbClr>
        </a:lnRef>
        <a:fillRef idx="0">
          <a:srgbClr val="5B9BD5"/>
        </a:fillRef>
        <a:effectRef idx="0">
          <a:scrgbClr r="0" g="0" b="0"/>
        </a:effectRef>
        <a:fontRef idx="minor"/>
      </dsp:style>
      <dsp:txXfrm>
        <a:off x="4228163" y="3986127"/>
        <a:ext cx="0" cy="435983"/>
      </dsp:txXfrm>
    </dsp:sp>
    <dsp:sp modelId="{DC59B93B-BE65-4C66-B7C4-E5071ADF9A5C}">
      <dsp:nvSpPr>
        <dsp:cNvPr id="3" name="矩形 2"/>
        <dsp:cNvSpPr/>
      </dsp:nvSpPr>
      <dsp:spPr bwMode="white">
        <a:xfrm>
          <a:off x="1934064" y="0"/>
          <a:ext cx="2076108" cy="1038054"/>
        </a:xfrm>
        <a:prstGeom prst="rect">
          <a:avLst/>
        </a:prstGeom>
      </dsp:spPr>
      <dsp:style>
        <a:lnRef idx="2">
          <a:sysClr val="window" lastClr="FFFFFF"/>
        </a:lnRef>
        <a:fillRef idx="1">
          <a:srgbClr val="5B9BD5"/>
        </a:fillRef>
        <a:effectRef idx="0">
          <a:scrgbClr r="0" g="0" b="0"/>
        </a:effectRef>
        <a:fontRef idx="minor">
          <a:sysClr val="window" lastClr="FFFFFF"/>
        </a:fontRef>
      </dsp:style>
      <dsp:txBody>
        <a:bodyPr vert="horz" wrap="square" lIns="9525" tIns="9525" rIns="9525" bIns="952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r>
            <a:rPr lang="zh-CN" sz="1500"/>
            <a:t>学生出现身体不适，发烧、乏力、干咳、腹泻等症状</a:t>
          </a:r>
        </a:p>
      </dsp:txBody>
      <dsp:txXfrm>
        <a:off x="1934064" y="0"/>
        <a:ext cx="2076108" cy="1038054"/>
      </dsp:txXfrm>
    </dsp:sp>
    <dsp:sp modelId="{DD8861A5-E706-45EB-BB72-1E2E6CAB45CA}">
      <dsp:nvSpPr>
        <dsp:cNvPr id="6" name="矩形 5"/>
        <dsp:cNvSpPr/>
      </dsp:nvSpPr>
      <dsp:spPr bwMode="white">
        <a:xfrm>
          <a:off x="678018" y="1474037"/>
          <a:ext cx="2076108" cy="1038054"/>
        </a:xfrm>
        <a:prstGeom prst="rect">
          <a:avLst/>
        </a:prstGeom>
      </dsp:spPr>
      <dsp:style>
        <a:lnRef idx="2">
          <a:sysClr val="window" lastClr="FFFFFF"/>
        </a:lnRef>
        <a:fillRef idx="1">
          <a:srgbClr val="5B9BD5"/>
        </a:fillRef>
        <a:effectRef idx="0">
          <a:scrgbClr r="0" g="0" b="0"/>
        </a:effectRef>
        <a:fontRef idx="minor">
          <a:sysClr val="window" lastClr="FFFFFF"/>
        </a:fontRef>
      </dsp:style>
      <dsp:txBody>
        <a:bodyPr vert="horz" wrap="square" lIns="9525" tIns="9525" rIns="9525" bIns="952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500"/>
            <a:t>让该生立即报告学院辅导员</a:t>
          </a:r>
          <a:endParaRPr altLang="en-US" sz="1500"/>
        </a:p>
      </dsp:txBody>
      <dsp:txXfrm>
        <a:off x="678018" y="1474037"/>
        <a:ext cx="2076108" cy="1038054"/>
      </dsp:txXfrm>
    </dsp:sp>
    <dsp:sp modelId="{FB6EB7E2-C784-4EE9-A5D1-C336F6912A0B}">
      <dsp:nvSpPr>
        <dsp:cNvPr id="9" name="矩形 8"/>
        <dsp:cNvSpPr/>
      </dsp:nvSpPr>
      <dsp:spPr bwMode="white">
        <a:xfrm>
          <a:off x="678018" y="2948073"/>
          <a:ext cx="2076108" cy="1038054"/>
        </a:xfrm>
        <a:prstGeom prst="rect">
          <a:avLst/>
        </a:prstGeom>
      </dsp:spPr>
      <dsp:style>
        <a:lnRef idx="2">
          <a:sysClr val="window" lastClr="FFFFFF"/>
        </a:lnRef>
        <a:fillRef idx="1">
          <a:srgbClr val="5B9BD5"/>
        </a:fillRef>
        <a:effectRef idx="0">
          <a:scrgbClr r="0" g="0" b="0"/>
        </a:effectRef>
        <a:fontRef idx="minor">
          <a:sysClr val="window" lastClr="FFFFFF"/>
        </a:fontRef>
      </dsp:style>
      <dsp:txBody>
        <a:bodyPr vert="horz" wrap="square" lIns="9525" tIns="9525" rIns="9525" bIns="952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500"/>
            <a:t>收取该生临时出入证</a:t>
          </a:r>
          <a:endParaRPr altLang="en-US" sz="1500"/>
        </a:p>
      </dsp:txBody>
      <dsp:txXfrm>
        <a:off x="678018" y="2948073"/>
        <a:ext cx="2076108" cy="1038054"/>
      </dsp:txXfrm>
    </dsp:sp>
    <dsp:sp modelId="{247FF96A-51B5-43D2-999B-0474BA05BB89}">
      <dsp:nvSpPr>
        <dsp:cNvPr id="12" name="矩形 11"/>
        <dsp:cNvSpPr/>
      </dsp:nvSpPr>
      <dsp:spPr bwMode="white">
        <a:xfrm>
          <a:off x="678018" y="4422110"/>
          <a:ext cx="2076108" cy="1038054"/>
        </a:xfrm>
        <a:prstGeom prst="rect">
          <a:avLst/>
        </a:prstGeom>
      </dsp:spPr>
      <dsp:style>
        <a:lnRef idx="2">
          <a:sysClr val="window" lastClr="FFFFFF"/>
        </a:lnRef>
        <a:fillRef idx="1">
          <a:srgbClr val="5B9BD5"/>
        </a:fillRef>
        <a:effectRef idx="0">
          <a:scrgbClr r="0" g="0" b="0"/>
        </a:effectRef>
        <a:fontRef idx="minor">
          <a:sysClr val="window" lastClr="FFFFFF"/>
        </a:fontRef>
      </dsp:style>
      <dsp:txBody>
        <a:bodyPr vert="horz" wrap="square" lIns="9525" tIns="9525" rIns="9525" bIns="952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500"/>
            <a:t>该生佩戴口罩至校医院就诊</a:t>
          </a:r>
          <a:endParaRPr altLang="en-US" sz="1500"/>
        </a:p>
      </dsp:txBody>
      <dsp:txXfrm>
        <a:off x="678018" y="4422110"/>
        <a:ext cx="2076108" cy="1038054"/>
      </dsp:txXfrm>
    </dsp:sp>
    <dsp:sp modelId="{31CA0AD3-D790-49A6-B047-6F4EDA820038}">
      <dsp:nvSpPr>
        <dsp:cNvPr id="15" name="矩形 14"/>
        <dsp:cNvSpPr/>
      </dsp:nvSpPr>
      <dsp:spPr bwMode="white">
        <a:xfrm>
          <a:off x="678018" y="5896146"/>
          <a:ext cx="2076108" cy="1038054"/>
        </a:xfrm>
        <a:prstGeom prst="rect">
          <a:avLst/>
        </a:prstGeom>
      </dsp:spPr>
      <dsp:style>
        <a:lnRef idx="2">
          <a:sysClr val="window" lastClr="FFFFFF"/>
        </a:lnRef>
        <a:fillRef idx="1">
          <a:srgbClr val="5B9BD5"/>
        </a:fillRef>
        <a:effectRef idx="0">
          <a:scrgbClr r="0" g="0" b="0"/>
        </a:effectRef>
        <a:fontRef idx="minor">
          <a:sysClr val="window" lastClr="FFFFFF"/>
        </a:fontRef>
      </dsp:style>
      <dsp:txBody>
        <a:bodyPr vert="horz" wrap="square" lIns="9525" tIns="9525" rIns="9525" bIns="952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500"/>
            <a:t>康复后凭证明按流程进宿舍</a:t>
          </a:r>
          <a:endParaRPr altLang="en-US" sz="1500"/>
        </a:p>
      </dsp:txBody>
      <dsp:txXfrm>
        <a:off x="678018" y="5896146"/>
        <a:ext cx="2076108" cy="1038054"/>
      </dsp:txXfrm>
    </dsp:sp>
    <dsp:sp modelId="{4E6E91B3-5B5B-40E0-B66D-D361F9E04CE1}">
      <dsp:nvSpPr>
        <dsp:cNvPr id="18" name="矩形 17"/>
        <dsp:cNvSpPr/>
      </dsp:nvSpPr>
      <dsp:spPr bwMode="white">
        <a:xfrm>
          <a:off x="3190109" y="1474037"/>
          <a:ext cx="2076108" cy="1038054"/>
        </a:xfrm>
        <a:prstGeom prst="rect">
          <a:avLst/>
        </a:prstGeom>
      </dsp:spPr>
      <dsp:style>
        <a:lnRef idx="2">
          <a:sysClr val="window" lastClr="FFFFFF"/>
        </a:lnRef>
        <a:fillRef idx="1">
          <a:srgbClr val="5B9BD5"/>
        </a:fillRef>
        <a:effectRef idx="0">
          <a:scrgbClr r="0" g="0" b="0"/>
        </a:effectRef>
        <a:fontRef idx="minor">
          <a:sysClr val="window" lastClr="FFFFFF"/>
        </a:fontRef>
      </dsp:style>
      <dsp:txBody>
        <a:bodyPr vert="horz" wrap="square" lIns="9525" tIns="9525" rIns="9525" bIns="952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500"/>
            <a:t>通知同宿舍同学佩戴口罩不得离开宿舍</a:t>
          </a:r>
          <a:endParaRPr altLang="en-US" sz="1500"/>
        </a:p>
      </dsp:txBody>
      <dsp:txXfrm>
        <a:off x="3190109" y="1474037"/>
        <a:ext cx="2076108" cy="1038054"/>
      </dsp:txXfrm>
    </dsp:sp>
    <dsp:sp modelId="{A69947D7-3D2E-4DDE-A558-4D01625903A7}">
      <dsp:nvSpPr>
        <dsp:cNvPr id="21" name="矩形 20"/>
        <dsp:cNvSpPr/>
      </dsp:nvSpPr>
      <dsp:spPr bwMode="white">
        <a:xfrm>
          <a:off x="3190109" y="2948073"/>
          <a:ext cx="2076108" cy="1038054"/>
        </a:xfrm>
        <a:prstGeom prst="rect">
          <a:avLst/>
        </a:prstGeom>
      </dsp:spPr>
      <dsp:style>
        <a:lnRef idx="2">
          <a:sysClr val="window" lastClr="FFFFFF"/>
        </a:lnRef>
        <a:fillRef idx="1">
          <a:srgbClr val="5B9BD5"/>
        </a:fillRef>
        <a:effectRef idx="0">
          <a:scrgbClr r="0" g="0" b="0"/>
        </a:effectRef>
        <a:fontRef idx="minor">
          <a:sysClr val="window" lastClr="FFFFFF"/>
        </a:fontRef>
      </dsp:style>
      <dsp:txBody>
        <a:bodyPr vert="horz" wrap="square" lIns="9525" tIns="9525" rIns="9525" bIns="952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500"/>
            <a:t>收取该宿舍临时出入证</a:t>
          </a:r>
          <a:endParaRPr altLang="en-US" sz="1500"/>
        </a:p>
      </dsp:txBody>
      <dsp:txXfrm>
        <a:off x="3190109" y="2948073"/>
        <a:ext cx="2076108" cy="1038054"/>
      </dsp:txXfrm>
    </dsp:sp>
    <dsp:sp modelId="{4A726264-7DF5-4248-AFD6-66D2D6B22214}">
      <dsp:nvSpPr>
        <dsp:cNvPr id="24" name="矩形 23"/>
        <dsp:cNvSpPr/>
      </dsp:nvSpPr>
      <dsp:spPr bwMode="white">
        <a:xfrm>
          <a:off x="3190109" y="4422110"/>
          <a:ext cx="2076108" cy="1038054"/>
        </a:xfrm>
        <a:prstGeom prst="rect">
          <a:avLst/>
        </a:prstGeom>
      </dsp:spPr>
      <dsp:style>
        <a:lnRef idx="2">
          <a:sysClr val="window" lastClr="FFFFFF"/>
        </a:lnRef>
        <a:fillRef idx="1">
          <a:srgbClr val="5B9BD5"/>
        </a:fillRef>
        <a:effectRef idx="0">
          <a:scrgbClr r="0" g="0" b="0"/>
        </a:effectRef>
        <a:fontRef idx="minor">
          <a:sysClr val="window" lastClr="FFFFFF"/>
        </a:fontRef>
      </dsp:style>
      <dsp:txBody>
        <a:bodyPr vert="horz" wrap="square" lIns="9525" tIns="9525" rIns="9525" bIns="952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500"/>
            <a:t>安排消毒并填写记录</a:t>
          </a:r>
          <a:endParaRPr altLang="en-US" sz="1500"/>
        </a:p>
      </dsp:txBody>
      <dsp:txXfrm>
        <a:off x="3190109" y="4422110"/>
        <a:ext cx="2076108" cy="1038054"/>
      </dsp:txXfrm>
    </dsp:sp>
    <dsp:sp modelId="{CBA05BA4-8C13-474B-992C-499C47FEA53A}">
      <dsp:nvSpPr>
        <dsp:cNvPr id="4" name="矩形 3" hidden="1"/>
        <dsp:cNvSpPr/>
      </dsp:nvSpPr>
      <dsp:spPr>
        <a:xfrm>
          <a:off x="3594950" y="0"/>
          <a:ext cx="415222" cy="1038054"/>
        </a:xfrm>
        <a:prstGeom prst="rect">
          <a:avLst/>
        </a:prstGeom>
      </dsp:spPr>
      <dsp:txXfrm>
        <a:off x="3594950" y="0"/>
        <a:ext cx="415222" cy="1038054"/>
      </dsp:txXfrm>
    </dsp:sp>
    <dsp:sp modelId="{30CF1C57-CCA1-4246-BE09-01F1DC136352}">
      <dsp:nvSpPr>
        <dsp:cNvPr id="7" name="矩形 6" hidden="1"/>
        <dsp:cNvSpPr/>
      </dsp:nvSpPr>
      <dsp:spPr>
        <a:xfrm>
          <a:off x="2338905" y="1474037"/>
          <a:ext cx="415222" cy="1038054"/>
        </a:xfrm>
        <a:prstGeom prst="rect">
          <a:avLst/>
        </a:prstGeom>
      </dsp:spPr>
      <dsp:txXfrm>
        <a:off x="2338905" y="1474037"/>
        <a:ext cx="415222" cy="1038054"/>
      </dsp:txXfrm>
    </dsp:sp>
    <dsp:sp modelId="{51EDE9EC-F82C-4262-908F-0500EAC24CC8}">
      <dsp:nvSpPr>
        <dsp:cNvPr id="10" name="矩形 9" hidden="1"/>
        <dsp:cNvSpPr/>
      </dsp:nvSpPr>
      <dsp:spPr>
        <a:xfrm>
          <a:off x="2338905" y="2948073"/>
          <a:ext cx="415222" cy="1038054"/>
        </a:xfrm>
        <a:prstGeom prst="rect">
          <a:avLst/>
        </a:prstGeom>
      </dsp:spPr>
      <dsp:txXfrm>
        <a:off x="2338905" y="2948073"/>
        <a:ext cx="415222" cy="1038054"/>
      </dsp:txXfrm>
    </dsp:sp>
    <dsp:sp modelId="{18845D43-CDF3-4B09-8665-7FB83FA9E622}">
      <dsp:nvSpPr>
        <dsp:cNvPr id="13" name="矩形 12" hidden="1"/>
        <dsp:cNvSpPr/>
      </dsp:nvSpPr>
      <dsp:spPr>
        <a:xfrm>
          <a:off x="2338905" y="4422110"/>
          <a:ext cx="415222" cy="1038054"/>
        </a:xfrm>
        <a:prstGeom prst="rect">
          <a:avLst/>
        </a:prstGeom>
      </dsp:spPr>
      <dsp:txXfrm>
        <a:off x="2338905" y="4422110"/>
        <a:ext cx="415222" cy="1038054"/>
      </dsp:txXfrm>
    </dsp:sp>
    <dsp:sp modelId="{8D20326B-2B0D-4E12-A27B-DFFECF632AA2}">
      <dsp:nvSpPr>
        <dsp:cNvPr id="16" name="矩形 15" hidden="1"/>
        <dsp:cNvSpPr/>
      </dsp:nvSpPr>
      <dsp:spPr>
        <a:xfrm>
          <a:off x="678018" y="5896146"/>
          <a:ext cx="415222" cy="1038054"/>
        </a:xfrm>
        <a:prstGeom prst="rect">
          <a:avLst/>
        </a:prstGeom>
      </dsp:spPr>
      <dsp:txXfrm>
        <a:off x="678018" y="5896146"/>
        <a:ext cx="415222" cy="1038054"/>
      </dsp:txXfrm>
    </dsp:sp>
    <dsp:sp modelId="{8044463E-1CD3-4948-829C-1EE70B18B37F}">
      <dsp:nvSpPr>
        <dsp:cNvPr id="19" name="矩形 18" hidden="1"/>
        <dsp:cNvSpPr/>
      </dsp:nvSpPr>
      <dsp:spPr>
        <a:xfrm>
          <a:off x="4850995" y="1474037"/>
          <a:ext cx="415222" cy="1038054"/>
        </a:xfrm>
        <a:prstGeom prst="rect">
          <a:avLst/>
        </a:prstGeom>
      </dsp:spPr>
      <dsp:txXfrm>
        <a:off x="4850995" y="1474037"/>
        <a:ext cx="415222" cy="1038054"/>
      </dsp:txXfrm>
    </dsp:sp>
    <dsp:sp modelId="{EEF2F5E3-F4E6-4242-81F9-C70BB46C06DA}">
      <dsp:nvSpPr>
        <dsp:cNvPr id="22" name="矩形 21" hidden="1"/>
        <dsp:cNvSpPr/>
      </dsp:nvSpPr>
      <dsp:spPr>
        <a:xfrm>
          <a:off x="4850995" y="2948073"/>
          <a:ext cx="415222" cy="1038054"/>
        </a:xfrm>
        <a:prstGeom prst="rect">
          <a:avLst/>
        </a:prstGeom>
      </dsp:spPr>
      <dsp:txXfrm>
        <a:off x="4850995" y="2948073"/>
        <a:ext cx="415222" cy="1038054"/>
      </dsp:txXfrm>
    </dsp:sp>
    <dsp:sp modelId="{83F14E16-C407-48FA-A0DF-F371A79123DD}">
      <dsp:nvSpPr>
        <dsp:cNvPr id="25" name="矩形 24" hidden="1"/>
        <dsp:cNvSpPr/>
      </dsp:nvSpPr>
      <dsp:spPr>
        <a:xfrm>
          <a:off x="4850995" y="4422110"/>
          <a:ext cx="415222" cy="1038054"/>
        </a:xfrm>
        <a:prstGeom prst="rect">
          <a:avLst/>
        </a:prstGeom>
      </dsp:spPr>
      <dsp:txXfrm>
        <a:off x="4850995" y="4422110"/>
        <a:ext cx="415222" cy="10380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4743450" cy="8020050"/>
        <a:chOff x="0" y="0"/>
        <a:chExt cx="4743450" cy="8020050"/>
      </a:xfrm>
    </dsp:grpSpPr>
    <dsp:sp modelId="{7646B5F0-9F7F-4324-B8DF-4B6A7546DDBF}">
      <dsp:nvSpPr>
        <dsp:cNvPr id="5" name="任意多边形 4"/>
        <dsp:cNvSpPr/>
      </dsp:nvSpPr>
      <dsp:spPr bwMode="white">
        <a:xfrm>
          <a:off x="2371725" y="842442"/>
          <a:ext cx="0" cy="353826"/>
        </a:xfrm>
        <a:custGeom>
          <a:avLst/>
          <a:gdLst/>
          <a:ahLst/>
          <a:cxnLst/>
          <a:pathLst>
            <a:path h="557">
              <a:moveTo>
                <a:pt x="0" y="0"/>
              </a:moveTo>
              <a:lnTo>
                <a:pt x="0" y="557"/>
              </a:lnTo>
            </a:path>
          </a:pathLst>
        </a:custGeom>
      </dsp:spPr>
      <dsp:style>
        <a:lnRef idx="2">
          <a:srgbClr val="5B9BD5">
            <a:shade val="60000"/>
          </a:srgbClr>
        </a:lnRef>
        <a:fillRef idx="0">
          <a:srgbClr val="5B9BD5"/>
        </a:fillRef>
        <a:effectRef idx="0">
          <a:scrgbClr r="0" g="0" b="0"/>
        </a:effectRef>
        <a:fontRef idx="minor"/>
      </dsp:style>
      <dsp:txXfrm>
        <a:off x="2371725" y="842442"/>
        <a:ext cx="0" cy="353826"/>
      </dsp:txXfrm>
    </dsp:sp>
    <dsp:sp modelId="{DCD637BC-0230-4F14-B5F3-E1CB9AC1DA85}">
      <dsp:nvSpPr>
        <dsp:cNvPr id="8" name="任意多边形 7"/>
        <dsp:cNvSpPr/>
      </dsp:nvSpPr>
      <dsp:spPr bwMode="white">
        <a:xfrm>
          <a:off x="2371725" y="2038710"/>
          <a:ext cx="0" cy="353826"/>
        </a:xfrm>
        <a:custGeom>
          <a:avLst/>
          <a:gdLst/>
          <a:ahLst/>
          <a:cxnLst/>
          <a:pathLst>
            <a:path h="557">
              <a:moveTo>
                <a:pt x="0" y="0"/>
              </a:moveTo>
              <a:lnTo>
                <a:pt x="0" y="557"/>
              </a:lnTo>
            </a:path>
          </a:pathLst>
        </a:custGeom>
      </dsp:spPr>
      <dsp:style>
        <a:lnRef idx="2">
          <a:srgbClr val="5B9BD5">
            <a:shade val="80000"/>
          </a:srgbClr>
        </a:lnRef>
        <a:fillRef idx="0">
          <a:srgbClr val="5B9BD5"/>
        </a:fillRef>
        <a:effectRef idx="0">
          <a:scrgbClr r="0" g="0" b="0"/>
        </a:effectRef>
        <a:fontRef idx="minor"/>
      </dsp:style>
      <dsp:txXfrm>
        <a:off x="2371725" y="2038710"/>
        <a:ext cx="0" cy="353826"/>
      </dsp:txXfrm>
    </dsp:sp>
    <dsp:sp modelId="{9F409383-6961-42D8-85EC-6345D47F6914}">
      <dsp:nvSpPr>
        <dsp:cNvPr id="11" name="任意多边形 10"/>
        <dsp:cNvSpPr/>
      </dsp:nvSpPr>
      <dsp:spPr bwMode="white">
        <a:xfrm>
          <a:off x="2371725" y="3234978"/>
          <a:ext cx="0" cy="353826"/>
        </a:xfrm>
        <a:custGeom>
          <a:avLst/>
          <a:gdLst/>
          <a:ahLst/>
          <a:cxnLst/>
          <a:pathLst>
            <a:path h="557">
              <a:moveTo>
                <a:pt x="0" y="0"/>
              </a:moveTo>
              <a:lnTo>
                <a:pt x="0" y="557"/>
              </a:lnTo>
            </a:path>
          </a:pathLst>
        </a:custGeom>
      </dsp:spPr>
      <dsp:style>
        <a:lnRef idx="2">
          <a:srgbClr val="5B9BD5">
            <a:shade val="80000"/>
          </a:srgbClr>
        </a:lnRef>
        <a:fillRef idx="0">
          <a:srgbClr val="5B9BD5"/>
        </a:fillRef>
        <a:effectRef idx="0">
          <a:scrgbClr r="0" g="0" b="0"/>
        </a:effectRef>
        <a:fontRef idx="minor"/>
      </dsp:style>
      <dsp:txXfrm>
        <a:off x="2371725" y="3234978"/>
        <a:ext cx="0" cy="353826"/>
      </dsp:txXfrm>
    </dsp:sp>
    <dsp:sp modelId="{89EB06AF-7E64-4D39-9BF1-5404ED4E85B6}">
      <dsp:nvSpPr>
        <dsp:cNvPr id="14" name="任意多边形 13"/>
        <dsp:cNvSpPr/>
      </dsp:nvSpPr>
      <dsp:spPr bwMode="white">
        <a:xfrm>
          <a:off x="2371725" y="4431246"/>
          <a:ext cx="0" cy="353826"/>
        </a:xfrm>
        <a:custGeom>
          <a:avLst/>
          <a:gdLst/>
          <a:ahLst/>
          <a:cxnLst/>
          <a:pathLst>
            <a:path h="557">
              <a:moveTo>
                <a:pt x="0" y="0"/>
              </a:moveTo>
              <a:lnTo>
                <a:pt x="0" y="557"/>
              </a:lnTo>
            </a:path>
          </a:pathLst>
        </a:custGeom>
      </dsp:spPr>
      <dsp:style>
        <a:lnRef idx="2">
          <a:srgbClr val="5B9BD5">
            <a:shade val="80000"/>
          </a:srgbClr>
        </a:lnRef>
        <a:fillRef idx="0">
          <a:srgbClr val="5B9BD5"/>
        </a:fillRef>
        <a:effectRef idx="0">
          <a:scrgbClr r="0" g="0" b="0"/>
        </a:effectRef>
        <a:fontRef idx="minor"/>
      </dsp:style>
      <dsp:txXfrm>
        <a:off x="2371725" y="4431246"/>
        <a:ext cx="0" cy="353826"/>
      </dsp:txXfrm>
    </dsp:sp>
    <dsp:sp modelId="{18F445CF-BAD1-42DB-8062-0A8083C480C8}">
      <dsp:nvSpPr>
        <dsp:cNvPr id="17" name="任意多边形 16"/>
        <dsp:cNvSpPr/>
      </dsp:nvSpPr>
      <dsp:spPr bwMode="white">
        <a:xfrm>
          <a:off x="2371725" y="5627514"/>
          <a:ext cx="0" cy="353826"/>
        </a:xfrm>
        <a:custGeom>
          <a:avLst/>
          <a:gdLst/>
          <a:ahLst/>
          <a:cxnLst/>
          <a:pathLst>
            <a:path h="557">
              <a:moveTo>
                <a:pt x="0" y="0"/>
              </a:moveTo>
              <a:lnTo>
                <a:pt x="0" y="557"/>
              </a:lnTo>
            </a:path>
          </a:pathLst>
        </a:custGeom>
      </dsp:spPr>
      <dsp:style>
        <a:lnRef idx="2">
          <a:srgbClr val="5B9BD5">
            <a:shade val="80000"/>
          </a:srgbClr>
        </a:lnRef>
        <a:fillRef idx="0">
          <a:srgbClr val="5B9BD5"/>
        </a:fillRef>
        <a:effectRef idx="0">
          <a:scrgbClr r="0" g="0" b="0"/>
        </a:effectRef>
        <a:fontRef idx="minor"/>
      </dsp:style>
      <dsp:txXfrm>
        <a:off x="2371725" y="5627514"/>
        <a:ext cx="0" cy="353826"/>
      </dsp:txXfrm>
    </dsp:sp>
    <dsp:sp modelId="{9BEBDCF7-F9E1-4595-BB04-4225E680D719}">
      <dsp:nvSpPr>
        <dsp:cNvPr id="20" name="任意多边形 19"/>
        <dsp:cNvSpPr/>
      </dsp:nvSpPr>
      <dsp:spPr bwMode="white">
        <a:xfrm>
          <a:off x="2371725" y="6823782"/>
          <a:ext cx="0" cy="353826"/>
        </a:xfrm>
        <a:custGeom>
          <a:avLst/>
          <a:gdLst/>
          <a:ahLst/>
          <a:cxnLst/>
          <a:pathLst>
            <a:path h="557">
              <a:moveTo>
                <a:pt x="0" y="0"/>
              </a:moveTo>
              <a:lnTo>
                <a:pt x="0" y="557"/>
              </a:lnTo>
            </a:path>
          </a:pathLst>
        </a:custGeom>
      </dsp:spPr>
      <dsp:style>
        <a:lnRef idx="2">
          <a:srgbClr val="5B9BD5">
            <a:shade val="80000"/>
          </a:srgbClr>
        </a:lnRef>
        <a:fillRef idx="0">
          <a:srgbClr val="5B9BD5"/>
        </a:fillRef>
        <a:effectRef idx="0">
          <a:scrgbClr r="0" g="0" b="0"/>
        </a:effectRef>
        <a:fontRef idx="minor"/>
      </dsp:style>
      <dsp:txXfrm>
        <a:off x="2371725" y="6823782"/>
        <a:ext cx="0" cy="353826"/>
      </dsp:txXfrm>
    </dsp:sp>
    <dsp:sp modelId="{DC59B93B-BE65-4C66-B7C4-E5071ADF9A5C}">
      <dsp:nvSpPr>
        <dsp:cNvPr id="3" name="矩形 2"/>
        <dsp:cNvSpPr/>
      </dsp:nvSpPr>
      <dsp:spPr bwMode="white">
        <a:xfrm>
          <a:off x="1529283" y="0"/>
          <a:ext cx="1684884" cy="842442"/>
        </a:xfrm>
        <a:prstGeom prst="rect">
          <a:avLst/>
        </a:prstGeom>
      </dsp:spPr>
      <dsp:style>
        <a:lnRef idx="2">
          <a:sysClr val="window" lastClr="FFFFFF"/>
        </a:lnRef>
        <a:fillRef idx="1">
          <a:srgbClr val="5B9BD5"/>
        </a:fillRef>
        <a:effectRef idx="0">
          <a:scrgbClr r="0" g="0" b="0"/>
        </a:effectRef>
        <a:fontRef idx="minor">
          <a:sysClr val="window" lastClr="FFFFFF"/>
        </a:fontRef>
      </dsp:style>
      <dsp:txBody>
        <a:bodyPr vert="horz" wrap="square" lIns="8890" tIns="8890" rIns="8890" bIns="889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r>
            <a:rPr lang="zh-CN" sz="1400"/>
            <a:t>新生报到</a:t>
          </a:r>
          <a:r>
            <a:rPr lang="zh-CN" altLang="en-US" sz="1400"/>
            <a:t>、老生返校</a:t>
          </a:r>
          <a:endParaRPr sz="1400"/>
        </a:p>
      </dsp:txBody>
      <dsp:txXfrm>
        <a:off x="1529283" y="0"/>
        <a:ext cx="1684884" cy="842442"/>
      </dsp:txXfrm>
    </dsp:sp>
    <dsp:sp modelId="{DD8861A5-E706-45EB-BB72-1E2E6CAB45CA}">
      <dsp:nvSpPr>
        <dsp:cNvPr id="6" name="矩形 5"/>
        <dsp:cNvSpPr/>
      </dsp:nvSpPr>
      <dsp:spPr bwMode="white">
        <a:xfrm>
          <a:off x="1529283" y="1196268"/>
          <a:ext cx="1684884" cy="842442"/>
        </a:xfrm>
        <a:prstGeom prst="rect">
          <a:avLst/>
        </a:prstGeom>
      </dsp:spPr>
      <dsp:style>
        <a:lnRef idx="2">
          <a:sysClr val="window" lastClr="FFFFFF"/>
        </a:lnRef>
        <a:fillRef idx="1">
          <a:srgbClr val="5B9BD5"/>
        </a:fillRef>
        <a:effectRef idx="0">
          <a:scrgbClr r="0" g="0" b="0"/>
        </a:effectRef>
        <a:fontRef idx="minor">
          <a:sysClr val="window" lastClr="FFFFFF"/>
        </a:fontRef>
      </dsp:style>
      <dsp:txBody>
        <a:bodyPr vert="horz" wrap="square" lIns="8890" tIns="8890" rIns="8890" bIns="889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400"/>
            <a:t>验证</a:t>
          </a:r>
          <a:endParaRPr lang="zh-CN" sz="1400"/>
        </a:p>
        <a:p>
          <a:pPr lvl="0">
            <a:lnSpc>
              <a:spcPct val="100000"/>
            </a:lnSpc>
            <a:spcBef>
              <a:spcPct val="0"/>
            </a:spcBef>
            <a:spcAft>
              <a:spcPct val="35000"/>
            </a:spcAft>
          </a:pPr>
          <a:r>
            <a:rPr lang="zh-CN" sz="1400"/>
            <a:t>（出示校园一卡通或录取通知书）</a:t>
          </a:r>
          <a:endParaRPr lang="en-US" altLang="zh-CN" sz="1400"/>
        </a:p>
      </dsp:txBody>
      <dsp:txXfrm>
        <a:off x="1529283" y="1196268"/>
        <a:ext cx="1684884" cy="842442"/>
      </dsp:txXfrm>
    </dsp:sp>
    <dsp:sp modelId="{FB6EB7E2-C784-4EE9-A5D1-C336F6912A0B}">
      <dsp:nvSpPr>
        <dsp:cNvPr id="9" name="矩形 8"/>
        <dsp:cNvSpPr/>
      </dsp:nvSpPr>
      <dsp:spPr bwMode="white">
        <a:xfrm>
          <a:off x="1529283" y="2392536"/>
          <a:ext cx="1684884" cy="842442"/>
        </a:xfrm>
        <a:prstGeom prst="rect">
          <a:avLst/>
        </a:prstGeom>
      </dsp:spPr>
      <dsp:style>
        <a:lnRef idx="2">
          <a:sysClr val="window" lastClr="FFFFFF"/>
        </a:lnRef>
        <a:fillRef idx="1">
          <a:srgbClr val="5B9BD5"/>
        </a:fillRef>
        <a:effectRef idx="0">
          <a:scrgbClr r="0" g="0" b="0"/>
        </a:effectRef>
        <a:fontRef idx="minor">
          <a:sysClr val="window" lastClr="FFFFFF"/>
        </a:fontRef>
      </dsp:style>
      <dsp:txBody>
        <a:bodyPr vert="horz" wrap="square" lIns="8890" tIns="8890" rIns="8890" bIns="889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400"/>
            <a:t>验码</a:t>
          </a:r>
          <a:endParaRPr lang="zh-CN" sz="1400"/>
        </a:p>
        <a:p>
          <a:pPr lvl="0">
            <a:lnSpc>
              <a:spcPct val="100000"/>
            </a:lnSpc>
            <a:spcBef>
              <a:spcPct val="0"/>
            </a:spcBef>
            <a:spcAft>
              <a:spcPct val="35000"/>
            </a:spcAft>
          </a:pPr>
          <a:r>
            <a:rPr lang="zh-CN" sz="1400"/>
            <a:t>（查验健康码、行程码）</a:t>
          </a:r>
          <a:endParaRPr altLang="en-US" sz="1400"/>
        </a:p>
      </dsp:txBody>
      <dsp:txXfrm>
        <a:off x="1529283" y="2392536"/>
        <a:ext cx="1684884" cy="842442"/>
      </dsp:txXfrm>
    </dsp:sp>
    <dsp:sp modelId="{247FF96A-51B5-43D2-999B-0474BA05BB89}">
      <dsp:nvSpPr>
        <dsp:cNvPr id="12" name="矩形 11"/>
        <dsp:cNvSpPr/>
      </dsp:nvSpPr>
      <dsp:spPr bwMode="white">
        <a:xfrm>
          <a:off x="1529283" y="3588804"/>
          <a:ext cx="1684884" cy="842442"/>
        </a:xfrm>
        <a:prstGeom prst="rect">
          <a:avLst/>
        </a:prstGeom>
      </dsp:spPr>
      <dsp:style>
        <a:lnRef idx="2">
          <a:sysClr val="window" lastClr="FFFFFF"/>
        </a:lnRef>
        <a:fillRef idx="1">
          <a:srgbClr val="5B9BD5"/>
        </a:fillRef>
        <a:effectRef idx="0">
          <a:scrgbClr r="0" g="0" b="0"/>
        </a:effectRef>
        <a:fontRef idx="minor">
          <a:sysClr val="window" lastClr="FFFFFF"/>
        </a:fontRef>
      </dsp:style>
      <dsp:txBody>
        <a:bodyPr vert="horz" wrap="square" lIns="8890" tIns="8890" rIns="8890" bIns="889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400"/>
            <a:t>测量体温</a:t>
          </a:r>
          <a:endParaRPr altLang="en-US" sz="1400"/>
        </a:p>
      </dsp:txBody>
      <dsp:txXfrm>
        <a:off x="1529283" y="3588804"/>
        <a:ext cx="1684884" cy="842442"/>
      </dsp:txXfrm>
    </dsp:sp>
    <dsp:sp modelId="{F39FE6DD-16DC-4B0C-A8AA-CD3709ED2A55}">
      <dsp:nvSpPr>
        <dsp:cNvPr id="15" name="矩形 14"/>
        <dsp:cNvSpPr/>
      </dsp:nvSpPr>
      <dsp:spPr bwMode="white">
        <a:xfrm>
          <a:off x="1529283" y="4785072"/>
          <a:ext cx="1684884" cy="842442"/>
        </a:xfrm>
        <a:prstGeom prst="rect">
          <a:avLst/>
        </a:prstGeom>
      </dsp:spPr>
      <dsp:style>
        <a:lnRef idx="2">
          <a:sysClr val="window" lastClr="FFFFFF"/>
        </a:lnRef>
        <a:fillRef idx="1">
          <a:srgbClr val="5B9BD5"/>
        </a:fillRef>
        <a:effectRef idx="0">
          <a:scrgbClr r="0" g="0" b="0"/>
        </a:effectRef>
        <a:fontRef idx="minor">
          <a:sysClr val="window" lastClr="FFFFFF"/>
        </a:fontRef>
      </dsp:style>
      <dsp:txBody>
        <a:bodyPr vert="horz" wrap="square" lIns="8890" tIns="8890" rIns="8890" bIns="889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400"/>
            <a:t>登记</a:t>
          </a:r>
          <a:endParaRPr lang="zh-CN" sz="1400"/>
        </a:p>
        <a:p>
          <a:pPr lvl="0">
            <a:lnSpc>
              <a:spcPct val="100000"/>
            </a:lnSpc>
            <a:spcBef>
              <a:spcPct val="0"/>
            </a:spcBef>
            <a:spcAft>
              <a:spcPct val="35000"/>
            </a:spcAft>
          </a:pPr>
          <a:r>
            <a:rPr lang="zh-CN" sz="1400"/>
            <a:t>（填写报到登记表）</a:t>
          </a:r>
        </a:p>
      </dsp:txBody>
      <dsp:txXfrm>
        <a:off x="1529283" y="4785072"/>
        <a:ext cx="1684884" cy="842442"/>
      </dsp:txXfrm>
    </dsp:sp>
    <dsp:sp modelId="{31CA0AD3-D790-49A6-B047-6F4EDA820038}">
      <dsp:nvSpPr>
        <dsp:cNvPr id="18" name="矩形 17"/>
        <dsp:cNvSpPr/>
      </dsp:nvSpPr>
      <dsp:spPr bwMode="white">
        <a:xfrm>
          <a:off x="1529283" y="5981340"/>
          <a:ext cx="1684884" cy="842442"/>
        </a:xfrm>
        <a:prstGeom prst="rect">
          <a:avLst/>
        </a:prstGeom>
      </dsp:spPr>
      <dsp:style>
        <a:lnRef idx="2">
          <a:sysClr val="window" lastClr="FFFFFF"/>
        </a:lnRef>
        <a:fillRef idx="1">
          <a:srgbClr val="5B9BD5"/>
        </a:fillRef>
        <a:effectRef idx="0">
          <a:scrgbClr r="0" g="0" b="0"/>
        </a:effectRef>
        <a:fontRef idx="minor">
          <a:sysClr val="window" lastClr="FFFFFF"/>
        </a:fontRef>
      </dsp:style>
      <dsp:txBody>
        <a:bodyPr vert="horz" wrap="square" lIns="8890" tIns="8890" rIns="8890" bIns="889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400"/>
            <a:t>领卡</a:t>
          </a:r>
          <a:endParaRPr lang="zh-CN" sz="1400"/>
        </a:p>
        <a:p>
          <a:pPr lvl="0">
            <a:lnSpc>
              <a:spcPct val="100000"/>
            </a:lnSpc>
            <a:spcBef>
              <a:spcPct val="0"/>
            </a:spcBef>
            <a:spcAft>
              <a:spcPct val="35000"/>
            </a:spcAft>
          </a:pPr>
          <a:r>
            <a:rPr lang="zh-CN" sz="1400"/>
            <a:t>（领取</a:t>
          </a:r>
          <a:r>
            <a:rPr lang="en-US" altLang="zh-CN" sz="1400"/>
            <a:t>XX</a:t>
          </a:r>
          <a:r>
            <a:rPr lang="zh-CN" sz="1400"/>
            <a:t>组团临时出入证、宿舍门卡钥匙）</a:t>
          </a:r>
          <a:endParaRPr altLang="en-US" sz="1400"/>
        </a:p>
      </dsp:txBody>
      <dsp:txXfrm>
        <a:off x="1529283" y="5981340"/>
        <a:ext cx="1684884" cy="842442"/>
      </dsp:txXfrm>
    </dsp:sp>
    <dsp:sp modelId="{9151AA6B-05D0-4D6D-816E-98410004AF7E}">
      <dsp:nvSpPr>
        <dsp:cNvPr id="21" name="矩形 20"/>
        <dsp:cNvSpPr/>
      </dsp:nvSpPr>
      <dsp:spPr bwMode="white">
        <a:xfrm>
          <a:off x="1529283" y="7177608"/>
          <a:ext cx="1684884" cy="842442"/>
        </a:xfrm>
        <a:prstGeom prst="rect">
          <a:avLst/>
        </a:prstGeom>
      </dsp:spPr>
      <dsp:style>
        <a:lnRef idx="2">
          <a:sysClr val="window" lastClr="FFFFFF"/>
        </a:lnRef>
        <a:fillRef idx="1">
          <a:srgbClr val="5B9BD5"/>
        </a:fillRef>
        <a:effectRef idx="0">
          <a:scrgbClr r="0" g="0" b="0"/>
        </a:effectRef>
        <a:fontRef idx="minor">
          <a:sysClr val="window" lastClr="FFFFFF"/>
        </a:fontRef>
      </dsp:style>
      <dsp:txBody>
        <a:bodyPr vert="horz" wrap="square" lIns="8890" tIns="8890" rIns="8890" bIns="889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400"/>
            <a:t>刷卡（人脸识别）后进入宿舍</a:t>
          </a:r>
          <a:endParaRPr altLang="en-US" sz="1400"/>
        </a:p>
      </dsp:txBody>
      <dsp:txXfrm>
        <a:off x="1529283" y="7177608"/>
        <a:ext cx="1684884" cy="842442"/>
      </dsp:txXfrm>
    </dsp:sp>
    <dsp:sp modelId="{CBA05BA4-8C13-474B-992C-499C47FEA53A}">
      <dsp:nvSpPr>
        <dsp:cNvPr id="4" name="矩形 3" hidden="1"/>
        <dsp:cNvSpPr/>
      </dsp:nvSpPr>
      <dsp:spPr>
        <a:xfrm>
          <a:off x="2877190" y="0"/>
          <a:ext cx="336977" cy="842442"/>
        </a:xfrm>
        <a:prstGeom prst="rect">
          <a:avLst/>
        </a:prstGeom>
      </dsp:spPr>
      <dsp:txXfrm>
        <a:off x="2877190" y="0"/>
        <a:ext cx="336977" cy="842442"/>
      </dsp:txXfrm>
    </dsp:sp>
    <dsp:sp modelId="{30CF1C57-CCA1-4246-BE09-01F1DC136352}">
      <dsp:nvSpPr>
        <dsp:cNvPr id="7" name="矩形 6" hidden="1"/>
        <dsp:cNvSpPr/>
      </dsp:nvSpPr>
      <dsp:spPr>
        <a:xfrm>
          <a:off x="2877190" y="1196268"/>
          <a:ext cx="336977" cy="842442"/>
        </a:xfrm>
        <a:prstGeom prst="rect">
          <a:avLst/>
        </a:prstGeom>
      </dsp:spPr>
      <dsp:txXfrm>
        <a:off x="2877190" y="1196268"/>
        <a:ext cx="336977" cy="842442"/>
      </dsp:txXfrm>
    </dsp:sp>
    <dsp:sp modelId="{51EDE9EC-F82C-4262-908F-0500EAC24CC8}">
      <dsp:nvSpPr>
        <dsp:cNvPr id="10" name="矩形 9" hidden="1"/>
        <dsp:cNvSpPr/>
      </dsp:nvSpPr>
      <dsp:spPr>
        <a:xfrm>
          <a:off x="2877190" y="2392536"/>
          <a:ext cx="336977" cy="842442"/>
        </a:xfrm>
        <a:prstGeom prst="rect">
          <a:avLst/>
        </a:prstGeom>
      </dsp:spPr>
      <dsp:txXfrm>
        <a:off x="2877190" y="2392536"/>
        <a:ext cx="336977" cy="842442"/>
      </dsp:txXfrm>
    </dsp:sp>
    <dsp:sp modelId="{18845D43-CDF3-4B09-8665-7FB83FA9E622}">
      <dsp:nvSpPr>
        <dsp:cNvPr id="13" name="矩形 12" hidden="1"/>
        <dsp:cNvSpPr/>
      </dsp:nvSpPr>
      <dsp:spPr>
        <a:xfrm>
          <a:off x="2877190" y="3588804"/>
          <a:ext cx="336977" cy="842442"/>
        </a:xfrm>
        <a:prstGeom prst="rect">
          <a:avLst/>
        </a:prstGeom>
      </dsp:spPr>
      <dsp:txXfrm>
        <a:off x="2877190" y="3588804"/>
        <a:ext cx="336977" cy="842442"/>
      </dsp:txXfrm>
    </dsp:sp>
    <dsp:sp modelId="{7DD6872F-2A10-4824-98C8-86BDBFF6DDE3}">
      <dsp:nvSpPr>
        <dsp:cNvPr id="16" name="矩形 15" hidden="1"/>
        <dsp:cNvSpPr/>
      </dsp:nvSpPr>
      <dsp:spPr>
        <a:xfrm>
          <a:off x="2877190" y="4785072"/>
          <a:ext cx="336977" cy="842442"/>
        </a:xfrm>
        <a:prstGeom prst="rect">
          <a:avLst/>
        </a:prstGeom>
      </dsp:spPr>
      <dsp:txXfrm>
        <a:off x="2877190" y="4785072"/>
        <a:ext cx="336977" cy="842442"/>
      </dsp:txXfrm>
    </dsp:sp>
    <dsp:sp modelId="{8D20326B-2B0D-4E12-A27B-DFFECF632AA2}">
      <dsp:nvSpPr>
        <dsp:cNvPr id="19" name="矩形 18" hidden="1"/>
        <dsp:cNvSpPr/>
      </dsp:nvSpPr>
      <dsp:spPr>
        <a:xfrm>
          <a:off x="2877190" y="5981340"/>
          <a:ext cx="336977" cy="842442"/>
        </a:xfrm>
        <a:prstGeom prst="rect">
          <a:avLst/>
        </a:prstGeom>
      </dsp:spPr>
      <dsp:txXfrm>
        <a:off x="2877190" y="5981340"/>
        <a:ext cx="336977" cy="842442"/>
      </dsp:txXfrm>
    </dsp:sp>
    <dsp:sp modelId="{320224D5-7923-4CBA-8357-D2F146BA17F7}">
      <dsp:nvSpPr>
        <dsp:cNvPr id="22" name="矩形 21" hidden="1"/>
        <dsp:cNvSpPr/>
      </dsp:nvSpPr>
      <dsp:spPr>
        <a:xfrm>
          <a:off x="1529283" y="7177608"/>
          <a:ext cx="336977" cy="842442"/>
        </a:xfrm>
        <a:prstGeom prst="rect">
          <a:avLst/>
        </a:prstGeom>
      </dsp:spPr>
      <dsp:txXfrm>
        <a:off x="1529283" y="7177608"/>
        <a:ext cx="336977" cy="8424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6">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6">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ysClr val="window" lastClr="FFFFFF"/>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ysClr val="window" lastClr="FFFFFF"/>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ysClr val="window" lastClr="FFFFFF"/>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ysClr val="windowText" lastClr="000000"/>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ysClr val="window" lastClr="FFFFFF"/>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ysClr val="window" lastClr="FFFFFF"/>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ysClr val="window" lastClr="FFFFFF"/>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ysClr val="windowText" lastClr="000000"/>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9</Pages>
  <Words>4029</Words>
  <Characters>4100</Characters>
  <Lines>33</Lines>
  <Paragraphs>9</Paragraphs>
  <TotalTime>4</TotalTime>
  <ScaleCrop>false</ScaleCrop>
  <LinksUpToDate>false</LinksUpToDate>
  <CharactersWithSpaces>4161</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2022-02-28T09:26:00Z</dcterms:created>
  <dc:creator>竹杖芒鞋</dc:creator>
  <cp:lastModifiedBy>竹杖芒鞋</cp:lastModifiedBy>
  <cp:lastPrinted>2022-02-28T09:05:00Z</cp:lastPrinted>
  <dcterms:modified xsi:type="dcterms:W3CDTF">2022-03-21T03:11:55Z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KSOSaveFontToCloudKey">
    <vt:lpwstr>229370177_cloud</vt:lpwstr>
  </property>
  <property fmtid="{D5CDD505-2E9C-101B-9397-08002B2CF9AE}" pid="4" name="ICV">
    <vt:lpwstr>4CC019419941446581B1FFEC20D0B220</vt:lpwstr>
  </property>
</Properties>
</file>